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61FB5A52" w:rsidR="00B66C63" w:rsidRPr="0060462C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60462C">
        <w:rPr>
          <w:color w:val="00362C"/>
          <w:lang w:val="en-US"/>
        </w:rPr>
        <w:t xml:space="preserve">Subcontractor´s certificate </w:t>
      </w:r>
      <w:r w:rsidR="00C44274" w:rsidRPr="0060462C">
        <w:rPr>
          <w:color w:val="00362C"/>
          <w:lang w:val="en-US"/>
        </w:rPr>
        <w:t xml:space="preserve">– </w:t>
      </w:r>
      <w:r w:rsidR="00EE01E8" w:rsidRPr="0060462C">
        <w:rPr>
          <w:color w:val="00362C"/>
          <w:lang w:val="en-US"/>
        </w:rPr>
        <w:t>Metal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74750D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5EC4AC43" w14:textId="77777777" w:rsidR="00712730" w:rsidRPr="0060462C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60462C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60462C">
        <w:rPr>
          <w:b/>
          <w:bCs/>
          <w:color w:val="008387"/>
          <w:sz w:val="14"/>
          <w:szCs w:val="14"/>
          <w:lang w:val="en-GB"/>
        </w:rPr>
        <w:t>      </w:t>
      </w:r>
      <w:r w:rsidRPr="0060462C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60462C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60462C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2.1.1</w:t>
            </w:r>
            <w:r w:rsidRPr="0060462C">
              <w:rPr>
                <w:color w:val="008387"/>
                <w:sz w:val="14"/>
                <w:szCs w:val="14"/>
                <w:lang w:val="en-GB"/>
              </w:rPr>
              <w:t>     </w:t>
            </w:r>
            <w:r w:rsidRPr="0060462C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74750D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>
              <w:fldChar w:fldCharType="begin"/>
            </w:r>
            <w:r w:rsidRPr="0074750D">
              <w:rPr>
                <w:lang w:val="en-US"/>
              </w:rPr>
              <w:instrText>HYPERLINK "https://echa.europa.eu/candidate-list-table"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>
              <w:fldChar w:fldCharType="begin"/>
            </w:r>
            <w:r w:rsidRPr="0074750D">
              <w:rPr>
                <w:lang w:val="en-US"/>
              </w:rPr>
              <w:instrText>HYPERLINK "https://echa.europa.eu/documents/10162/2324906/articles_en.pdf"</w:instrText>
            </w:r>
            <w:r>
              <w:fldChar w:fldCharType="separate"/>
            </w:r>
            <w:r>
              <w:rPr>
                <w:rStyle w:val="Hyperl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rdtext"/>
        <w:rPr>
          <w:color w:val="69BD28"/>
          <w:sz w:val="28"/>
        </w:rPr>
      </w:pPr>
    </w:p>
    <w:p w14:paraId="080F7E74" w14:textId="567F78E8" w:rsidR="00712730" w:rsidRPr="0060462C" w:rsidRDefault="00EE01E8" w:rsidP="00EE01E8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4" w:name="_Toc135223758"/>
      <w:r w:rsidRPr="0060462C">
        <w:rPr>
          <w:rFonts w:ascii="Calibri" w:hAnsi="Calibri" w:cs="Calibri"/>
          <w:color w:val="008387"/>
          <w:sz w:val="28"/>
          <w:szCs w:val="28"/>
        </w:rPr>
        <w:t>2.1.7</w:t>
      </w:r>
      <w:r w:rsidRPr="0060462C">
        <w:rPr>
          <w:color w:val="008387"/>
          <w:sz w:val="14"/>
          <w:szCs w:val="14"/>
        </w:rPr>
        <w:t>     </w:t>
      </w:r>
      <w:proofErr w:type="spellStart"/>
      <w:r w:rsidRPr="0060462C">
        <w:rPr>
          <w:rFonts w:ascii="Calibri" w:hAnsi="Calibri" w:cs="Calibri"/>
          <w:color w:val="008387"/>
          <w:sz w:val="28"/>
          <w:szCs w:val="28"/>
        </w:rPr>
        <w:t>Metal</w:t>
      </w:r>
      <w:bookmarkEnd w:id="4"/>
      <w:proofErr w:type="spellEnd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990C46" w:rsidRPr="00EE01E8" w14:paraId="2FBE65B3" w14:textId="77777777" w:rsidTr="00990C46">
        <w:tc>
          <w:tcPr>
            <w:tcW w:w="9498" w:type="dxa"/>
            <w:gridSpan w:val="4"/>
          </w:tcPr>
          <w:p w14:paraId="6519F44F" w14:textId="72BE6A92" w:rsidR="00712730" w:rsidRPr="0060462C" w:rsidRDefault="00EE01E8" w:rsidP="00EE01E8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bCs/>
                <w:color w:val="008387"/>
                <w:sz w:val="23"/>
                <w:szCs w:val="23"/>
              </w:rPr>
            </w:pPr>
            <w:r w:rsidRPr="0060462C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2.1.7.1        Metal – skin contact</w:t>
            </w:r>
          </w:p>
        </w:tc>
      </w:tr>
      <w:tr w:rsidR="00990C46" w:rsidRPr="0074750D" w14:paraId="40A18830" w14:textId="77777777" w:rsidTr="00990C46">
        <w:tc>
          <w:tcPr>
            <w:tcW w:w="9498" w:type="dxa"/>
            <w:gridSpan w:val="4"/>
          </w:tcPr>
          <w:p w14:paraId="36504631" w14:textId="1772F82F" w:rsidR="00712730" w:rsidRPr="00EE01E8" w:rsidRDefault="00EE01E8" w:rsidP="00990C46">
            <w:pPr>
              <w:pStyle w:val="Brdtext"/>
              <w:rPr>
                <w:b w:val="0"/>
                <w:color w:val="69BD28"/>
                <w:sz w:val="28"/>
                <w:lang w:val="en-US"/>
              </w:rPr>
            </w:pPr>
            <w:r w:rsidRPr="00EE01E8">
              <w:rPr>
                <w:rFonts w:ascii="Calibri" w:eastAsia="Times New Roman" w:hAnsi="Calibri" w:cs="Calibri"/>
                <w:b w:val="0"/>
                <w:color w:val="7F7F7F"/>
                <w:sz w:val="18"/>
                <w:szCs w:val="18"/>
                <w:lang w:val="en-GB" w:bidi="ar-SA"/>
              </w:rPr>
              <w:t xml:space="preserve">Metal that will have regular contact with skin (e.g. armrests) must not consist of alloys containing nickel, chromium III or chromium VI. </w:t>
            </w:r>
          </w:p>
        </w:tc>
      </w:tr>
      <w:tr w:rsidR="00712730" w14:paraId="2EE77D58" w14:textId="77777777" w:rsidTr="00712730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5CAC835B" w14:textId="77777777" w:rsidR="00712730" w:rsidRPr="00712730" w:rsidRDefault="00712730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382AE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4466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2D2A88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40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697F6E5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190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E5BC6CE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7B496331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96F4AF5" w14:textId="77777777" w:rsidR="00960A81" w:rsidRPr="00712730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423C7F86" w14:textId="30A7E0BE" w:rsidR="00712730" w:rsidRPr="00712730" w:rsidRDefault="00712730" w:rsidP="00FD5572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 xml:space="preserve">This certifies that the component/product to which the certificate relates meets the above requirements according to </w:t>
      </w:r>
      <w:proofErr w:type="spellStart"/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Möbelfakta's</w:t>
      </w:r>
      <w:proofErr w:type="spellEnd"/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 xml:space="preserve"> requirement specification 202</w:t>
      </w:r>
      <w:r>
        <w:rPr>
          <w:b/>
          <w:bCs/>
          <w:color w:val="808080" w:themeColor="background1" w:themeShade="80"/>
          <w:sz w:val="24"/>
          <w:szCs w:val="24"/>
          <w:lang w:val="en"/>
        </w:rPr>
        <w:t xml:space="preserve">3-04-01 </w:t>
      </w:r>
      <w:proofErr w:type="spellStart"/>
      <w:r>
        <w:rPr>
          <w:b/>
          <w:bCs/>
          <w:color w:val="808080" w:themeColor="background1" w:themeShade="80"/>
          <w:sz w:val="24"/>
          <w:szCs w:val="24"/>
          <w:lang w:val="en"/>
        </w:rPr>
        <w:t>ver</w:t>
      </w:r>
      <w:proofErr w:type="spellEnd"/>
      <w:r>
        <w:rPr>
          <w:b/>
          <w:bCs/>
          <w:color w:val="808080" w:themeColor="background1" w:themeShade="80"/>
          <w:sz w:val="24"/>
          <w:szCs w:val="24"/>
          <w:lang w:val="en"/>
        </w:rPr>
        <w:t xml:space="preserve"> 15</w:t>
      </w:r>
      <w:r w:rsidRPr="00B66C63">
        <w:rPr>
          <w:b/>
          <w:bCs/>
          <w:color w:val="808080" w:themeColor="background1" w:themeShade="80"/>
          <w:sz w:val="24"/>
          <w:szCs w:val="24"/>
          <w:lang w:val="en"/>
        </w:rPr>
        <w:t>.</w:t>
      </w:r>
    </w:p>
    <w:p w14:paraId="2051E6B9" w14:textId="7920E55A" w:rsidR="00864F40" w:rsidRPr="0071273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030500B4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tshllartext"/>
              <w:lang w:val="en-US"/>
            </w:rPr>
            <w:t xml:space="preserve">Click here </w:t>
          </w:r>
        </w:sdtContent>
      </w:sdt>
    </w:p>
    <w:p w14:paraId="6CE53B9E" w14:textId="2A3CC922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tshllartext"/>
              <w:lang w:val="en-US"/>
            </w:rPr>
            <w:t xml:space="preserve">Click here </w:t>
          </w:r>
        </w:sdtContent>
      </w:sdt>
    </w:p>
    <w:p w14:paraId="312D1EDA" w14:textId="1B41E40E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tshllartext"/>
              <w:lang w:val="en-US"/>
            </w:rPr>
            <w:t>Click here</w:t>
          </w:r>
        </w:sdtContent>
      </w:sdt>
    </w:p>
    <w:p w14:paraId="2A7D4069" w14:textId="77777777" w:rsidR="00990C46" w:rsidRPr="00AA761C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</w:p>
    <w:p w14:paraId="2B05595A" w14:textId="154D2039" w:rsidR="00864F40" w:rsidRPr="0060462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0462C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60462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60462C">
        <w:rPr>
          <w:rStyle w:val="Platshllartext"/>
          <w:lang w:val="en-US"/>
        </w:rPr>
        <w:t>________________________________________</w:t>
      </w:r>
    </w:p>
    <w:p w14:paraId="739FE9ED" w14:textId="0CCC5462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tshllartext"/>
              <w:lang w:val="en-US"/>
            </w:rPr>
            <w:t>Click here</w:t>
          </w:r>
          <w:r w:rsidR="00AA761C">
            <w:rPr>
              <w:rStyle w:val="Platshllartext"/>
              <w:lang w:val="en-US"/>
            </w:rPr>
            <w:t xml:space="preserve"> </w:t>
          </w:r>
        </w:sdtContent>
      </w:sdt>
    </w:p>
    <w:sectPr w:rsidR="00864F40" w:rsidRPr="00AA761C" w:rsidSect="009A677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77C6BB81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1D48425F" wp14:editId="71B0A5B6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</w:t>
    </w:r>
    <w:proofErr w:type="spellStart"/>
    <w:r w:rsidR="00712730">
      <w:rPr>
        <w:rFonts w:asciiTheme="majorHAnsi" w:hAnsiTheme="majorHAnsi" w:cstheme="majorHAnsi"/>
        <w:color w:val="747678"/>
        <w:sz w:val="22"/>
      </w:rPr>
      <w:t>Supplier</w:t>
    </w:r>
    <w:proofErr w:type="spellEnd"/>
    <w:r w:rsidR="00712730">
      <w:rPr>
        <w:rFonts w:asciiTheme="majorHAnsi" w:hAnsiTheme="majorHAnsi" w:cstheme="majorHAnsi"/>
        <w:color w:val="747678"/>
        <w:sz w:val="22"/>
      </w:rPr>
      <w:t xml:space="preserve"> </w:t>
    </w:r>
    <w:proofErr w:type="spellStart"/>
    <w:proofErr w:type="gramStart"/>
    <w:r w:rsidR="00712730">
      <w:rPr>
        <w:rFonts w:asciiTheme="majorHAnsi" w:hAnsiTheme="majorHAnsi" w:cstheme="majorHAnsi"/>
        <w:color w:val="747678"/>
        <w:sz w:val="22"/>
      </w:rPr>
      <w:t>certificate</w:t>
    </w:r>
    <w:proofErr w:type="spellEnd"/>
    <w:r w:rsidR="00712730">
      <w:rPr>
        <w:rFonts w:asciiTheme="majorHAnsi" w:hAnsiTheme="majorHAnsi" w:cstheme="majorHAnsi"/>
        <w:color w:val="747678"/>
        <w:sz w:val="22"/>
      </w:rPr>
      <w:t xml:space="preserve"> </w:t>
    </w:r>
    <w:r>
      <w:rPr>
        <w:rFonts w:asciiTheme="majorHAnsi" w:hAnsiTheme="majorHAnsi" w:cstheme="majorHAnsi"/>
        <w:color w:val="747678"/>
        <w:sz w:val="22"/>
      </w:rPr>
      <w:t xml:space="preserve"> –</w:t>
    </w:r>
    <w:proofErr w:type="gramEnd"/>
    <w:r>
      <w:rPr>
        <w:rFonts w:asciiTheme="majorHAnsi" w:hAnsiTheme="majorHAnsi" w:cstheme="majorHAnsi"/>
        <w:color w:val="747678"/>
        <w:sz w:val="22"/>
      </w:rPr>
      <w:t xml:space="preserve"> </w:t>
    </w:r>
    <w:proofErr w:type="spellStart"/>
    <w:r w:rsidR="00EE01E8">
      <w:rPr>
        <w:rFonts w:asciiTheme="majorHAnsi" w:hAnsiTheme="majorHAnsi" w:cstheme="majorHAnsi"/>
        <w:color w:val="747678"/>
        <w:sz w:val="22"/>
      </w:rPr>
      <w:t>Metal</w:t>
    </w:r>
    <w:proofErr w:type="spellEnd"/>
  </w:p>
  <w:p w14:paraId="1628226B" w14:textId="67F08A3A" w:rsidR="00DE5A15" w:rsidRPr="00DE5A15" w:rsidRDefault="0060462C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FKtWtOxa2Pbiu0VqUH8U/XysWh6ZFJvmZ45MbsuXzs8TUF9u0cuWcqLSunw4tGGs6O3MVJm8DsznsnqK6NzUw==" w:salt="cLZXYEqGHDoirY7JG9mFxg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C360E"/>
    <w:rsid w:val="001E4C52"/>
    <w:rsid w:val="00226702"/>
    <w:rsid w:val="00236BD3"/>
    <w:rsid w:val="002855A6"/>
    <w:rsid w:val="002949B4"/>
    <w:rsid w:val="003172A4"/>
    <w:rsid w:val="003E6A0C"/>
    <w:rsid w:val="00470E0E"/>
    <w:rsid w:val="00483F1D"/>
    <w:rsid w:val="004B7F59"/>
    <w:rsid w:val="00510619"/>
    <w:rsid w:val="005872E8"/>
    <w:rsid w:val="005E3F03"/>
    <w:rsid w:val="0060462C"/>
    <w:rsid w:val="00613968"/>
    <w:rsid w:val="0062451D"/>
    <w:rsid w:val="00691893"/>
    <w:rsid w:val="006D73B1"/>
    <w:rsid w:val="00712730"/>
    <w:rsid w:val="00723DAC"/>
    <w:rsid w:val="007246F9"/>
    <w:rsid w:val="00734819"/>
    <w:rsid w:val="00742840"/>
    <w:rsid w:val="0074750D"/>
    <w:rsid w:val="00765784"/>
    <w:rsid w:val="007E2B51"/>
    <w:rsid w:val="007E7A52"/>
    <w:rsid w:val="0080256C"/>
    <w:rsid w:val="00811533"/>
    <w:rsid w:val="00813CFC"/>
    <w:rsid w:val="00864F40"/>
    <w:rsid w:val="008B2D13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AA761C"/>
    <w:rsid w:val="00B66C63"/>
    <w:rsid w:val="00B6715B"/>
    <w:rsid w:val="00BA0746"/>
    <w:rsid w:val="00BB0789"/>
    <w:rsid w:val="00BE7543"/>
    <w:rsid w:val="00C431CE"/>
    <w:rsid w:val="00C44274"/>
    <w:rsid w:val="00C77A03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30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A76DE1" w:rsidP="00A76DE1">
          <w:pPr>
            <w:pStyle w:val="94DFA168FF5A44CC860E11658B4C58E81"/>
          </w:pPr>
          <w:r w:rsidRPr="00AA761C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A76DE1" w:rsidP="00A76DE1">
          <w:pPr>
            <w:pStyle w:val="82AB87151043426AAA0A1101278758921"/>
          </w:pPr>
          <w:r w:rsidRPr="00AA761C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A76DE1" w:rsidP="00A76DE1">
          <w:pPr>
            <w:pStyle w:val="F9D8E775D00E43399ABB652813BC9B171"/>
          </w:pPr>
          <w:r w:rsidRPr="00AA761C">
            <w:rPr>
              <w:rStyle w:val="Platshllartext"/>
              <w:lang w:val="en-US"/>
            </w:rPr>
            <w:t>Click here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A76DE1" w:rsidP="00A76DE1">
          <w:pPr>
            <w:pStyle w:val="990D5DBAA843473CABFA8CF4578A794F1"/>
          </w:pPr>
          <w:r w:rsidRPr="00AA761C">
            <w:rPr>
              <w:rStyle w:val="Platshllartext"/>
              <w:lang w:val="en-US"/>
            </w:rPr>
            <w:t>Click here</w:t>
          </w:r>
          <w:r>
            <w:rPr>
              <w:rStyle w:val="Platshllartext"/>
              <w:lang w:val="en-US"/>
            </w:rPr>
            <w:t xml:space="preserve"> 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A76DE1" w:rsidRPr="002855A6" w:rsidRDefault="00A76DE1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C3125"/>
    <w:rsid w:val="00A76DE1"/>
    <w:rsid w:val="00B6715B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76DE1"/>
    <w:rPr>
      <w:color w:val="808080"/>
    </w:rPr>
  </w:style>
  <w:style w:type="paragraph" w:customStyle="1" w:styleId="94DFA168FF5A44CC860E11658B4C58E81">
    <w:name w:val="94DFA168FF5A44CC860E11658B4C58E81"/>
    <w:rsid w:val="00A76DE1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A76DE1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A76DE1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A76DE1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3407-F40E-4C07-BD3F-F80B0EF59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4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2023-06-09T11:32:00Z</cp:lastPrinted>
  <dcterms:created xsi:type="dcterms:W3CDTF">2025-07-10T13:54:00Z</dcterms:created>
  <dcterms:modified xsi:type="dcterms:W3CDTF">2025-07-11T07:36:00Z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