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371B384" w:rsidR="00B66C63" w:rsidRPr="00FC70C2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FC70C2">
        <w:rPr>
          <w:color w:val="00362C"/>
        </w:rPr>
        <w:t xml:space="preserve">Underleverantörsintyg – </w:t>
      </w:r>
      <w:r w:rsidR="007A667C" w:rsidRPr="00FC70C2">
        <w:rPr>
          <w:color w:val="00362C"/>
        </w:rPr>
        <w:t>Produkter för ytbehandling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B95919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39AAA998" w14:textId="77777777" w:rsidR="007A667C" w:rsidRPr="00FC70C2" w:rsidRDefault="007A667C" w:rsidP="007A667C">
      <w:pPr>
        <w:pStyle w:val="Rubrik3"/>
        <w:rPr>
          <w:color w:val="008387"/>
          <w:sz w:val="28"/>
          <w:szCs w:val="28"/>
        </w:rPr>
      </w:pPr>
      <w:bookmarkStart w:id="2" w:name="_Toc358884147"/>
      <w:bookmarkStart w:id="3" w:name="_Toc459276959"/>
      <w:bookmarkStart w:id="4" w:name="_Toc84600154"/>
      <w:bookmarkStart w:id="5" w:name="_Hlk75852320"/>
      <w:r w:rsidRPr="00FC70C2">
        <w:rPr>
          <w:color w:val="008387"/>
          <w:sz w:val="28"/>
          <w:szCs w:val="28"/>
        </w:rPr>
        <w:t>2.1.6 Ytbehandling</w:t>
      </w:r>
      <w:bookmarkEnd w:id="2"/>
      <w:r w:rsidRPr="00FC70C2">
        <w:rPr>
          <w:color w:val="008387"/>
          <w:sz w:val="28"/>
          <w:szCs w:val="28"/>
        </w:rPr>
        <w:t xml:space="preserve"> av trä, plast &amp; metall</w:t>
      </w:r>
      <w:bookmarkEnd w:id="3"/>
      <w:bookmarkEnd w:id="4"/>
      <w:bookmarkEnd w:id="5"/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355"/>
      </w:tblGrid>
      <w:tr w:rsidR="007A667C" w:rsidRPr="007C3FC8" w14:paraId="1DD55D2F" w14:textId="77777777" w:rsidTr="0088171E">
        <w:tc>
          <w:tcPr>
            <w:tcW w:w="9355" w:type="dxa"/>
            <w:shd w:val="clear" w:color="auto" w:fill="F2F2F2"/>
            <w:vAlign w:val="center"/>
          </w:tcPr>
          <w:p w14:paraId="6339072E" w14:textId="77777777" w:rsidR="007A667C" w:rsidRPr="007C3FC8" w:rsidRDefault="007A667C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7C3FC8">
              <w:rPr>
                <w:rFonts w:ascii="Calibri" w:eastAsia="Calibri" w:hAnsi="Calibri" w:cs="Times New Roman"/>
                <w:b/>
                <w:bCs/>
                <w:color w:val="7F7F7F"/>
                <w:sz w:val="18"/>
                <w:szCs w:val="18"/>
                <w:u w:val="single"/>
              </w:rPr>
              <w:t>Undantag från kraven på ytbehandling:</w:t>
            </w:r>
            <w:r w:rsidRPr="007C3FC8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Små detaljer som häftklammer, skruv, spik, gångjärn eller beslag som sammanlagt motsvarar &lt;5 vikt% av möbelns totala vikt.</w:t>
            </w:r>
          </w:p>
        </w:tc>
      </w:tr>
    </w:tbl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FC70C2" w:rsidRDefault="00990C46" w:rsidP="00990C46">
      <w:pPr>
        <w:pStyle w:val="Brdtext"/>
        <w:rPr>
          <w:color w:val="008387"/>
          <w:sz w:val="28"/>
        </w:rPr>
      </w:pPr>
      <w:r w:rsidRPr="00FC70C2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FC70C2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6" w:name="_Toc135223819"/>
            <w:bookmarkEnd w:id="0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FC70C2">
              <w:rPr>
                <w:color w:val="008387"/>
                <w:sz w:val="14"/>
                <w:szCs w:val="14"/>
              </w:rPr>
              <w:t>     </w:t>
            </w:r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6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286"/>
        <w:gridCol w:w="60"/>
      </w:tblGrid>
      <w:tr w:rsidR="005F699D" w:rsidRPr="005F699D" w14:paraId="239468C3" w14:textId="77777777" w:rsidTr="005F699D">
        <w:trPr>
          <w:trHeight w:val="567"/>
        </w:trPr>
        <w:tc>
          <w:tcPr>
            <w:tcW w:w="9355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3B65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2.1.6.1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faroangivelser</w:t>
            </w:r>
          </w:p>
        </w:tc>
      </w:tr>
      <w:tr w:rsidR="005F699D" w:rsidRPr="005F699D" w14:paraId="6384B013" w14:textId="77777777" w:rsidTr="005F699D">
        <w:trPr>
          <w:trHeight w:val="1212"/>
        </w:trPr>
        <w:tc>
          <w:tcPr>
            <w:tcW w:w="9355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B6D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Möbler/produkter ska inte vara ytbehandlade med produkter eller blandningar klassificerade enligt någon eller några av nedan faroangivelser. Säkerhetsdatablad (SDS enligt REACH-förordningen nr 1907/2006 och CLP-förordningen nr 1272/2008 inklusive ändringar)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</w:p>
          <w:p w14:paraId="4B0B14B3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325FDC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För ytbehandling med krom III i kombination med nickel och/eller zink se avsnitt 2.1.6.4 Ytbehandling – förkromning.</w:t>
            </w:r>
          </w:p>
        </w:tc>
      </w:tr>
      <w:tr w:rsidR="005F699D" w:rsidRPr="005F699D" w14:paraId="487A71C7" w14:textId="77777777" w:rsidTr="005F699D">
        <w:trPr>
          <w:trHeight w:val="567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B65F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Faroklass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59D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Faroangivelse enligt förordning 1272/2008 inklusive ändringar</w:t>
            </w:r>
          </w:p>
        </w:tc>
      </w:tr>
      <w:tr w:rsidR="005F699D" w:rsidRPr="005F699D" w14:paraId="331836E0" w14:textId="77777777" w:rsidTr="005F699D">
        <w:trPr>
          <w:trHeight w:val="362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CAB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Akut toxicitet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A0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H300, H301, H310, H311, H330, H331</w:t>
            </w:r>
          </w:p>
        </w:tc>
      </w:tr>
      <w:tr w:rsidR="005F699D" w:rsidRPr="005F699D" w14:paraId="3606BC7F" w14:textId="77777777" w:rsidTr="005F699D">
        <w:trPr>
          <w:trHeight w:val="424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08EA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Organtoxisk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D52C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H370, H371, H372</w:t>
            </w:r>
          </w:p>
        </w:tc>
      </w:tr>
      <w:tr w:rsidR="005F699D" w:rsidRPr="005F699D" w14:paraId="0A17D54D" w14:textId="77777777" w:rsidTr="005F699D">
        <w:trPr>
          <w:trHeight w:val="416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20DD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Cancerframkallande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982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H350, H351</w:t>
            </w:r>
          </w:p>
        </w:tc>
      </w:tr>
      <w:tr w:rsidR="005F699D" w:rsidRPr="005F699D" w14:paraId="634060D2" w14:textId="77777777" w:rsidTr="005F699D">
        <w:trPr>
          <w:trHeight w:val="408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9E0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Mutagen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43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H340, H341</w:t>
            </w:r>
          </w:p>
        </w:tc>
      </w:tr>
      <w:tr w:rsidR="005F699D" w:rsidRPr="005F699D" w14:paraId="755BF1EB" w14:textId="77777777" w:rsidTr="005F699D">
        <w:trPr>
          <w:trHeight w:val="427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4AB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Reproduktionstoxisk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C33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H360, H361, H362</w:t>
            </w:r>
          </w:p>
        </w:tc>
      </w:tr>
      <w:tr w:rsidR="005F699D" w:rsidRPr="005F699D" w14:paraId="677152DE" w14:textId="77777777" w:rsidTr="005F699D">
        <w:trPr>
          <w:trHeight w:val="405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C0C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Allergiframkallande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73AB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H334</w:t>
            </w:r>
          </w:p>
        </w:tc>
      </w:tr>
      <w:tr w:rsidR="005F699D" w:rsidRPr="005F699D" w14:paraId="59B164A6" w14:textId="77777777" w:rsidTr="005F699D">
        <w:trPr>
          <w:trHeight w:val="426"/>
        </w:trPr>
        <w:tc>
          <w:tcPr>
            <w:tcW w:w="2010" w:type="dxa"/>
            <w:vMerge w:val="restart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049" w14:textId="403156DD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>Miljöfarligt</w:t>
            </w:r>
            <w:r w:rsidR="002E65C0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**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C7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H400, H410, H411, H412, H413</w:t>
            </w:r>
          </w:p>
        </w:tc>
      </w:tr>
      <w:tr w:rsidR="005F699D" w:rsidRPr="005F699D" w14:paraId="2CAE4B8A" w14:textId="77777777" w:rsidTr="005F699D">
        <w:trPr>
          <w:trHeight w:val="883"/>
        </w:trPr>
        <w:tc>
          <w:tcPr>
            <w:tcW w:w="0" w:type="auto"/>
            <w:vMerge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vAlign w:val="center"/>
            <w:hideMark/>
          </w:tcPr>
          <w:p w14:paraId="056F0E9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B257" w14:textId="43792A7D" w:rsidR="002E65C0" w:rsidRPr="002E65C0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Om det av tekniska skäl krävs användning av ytbehandlingsprodukter märkt som miljöfarliga (H400, H410, H411, H412, H413) kan det accepteras om tillförd mängd miljöfarliga ämnen &lt;14g/per m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yta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7444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5F699D" w:rsidRPr="005F699D" w14:paraId="59E06F62" w14:textId="77777777" w:rsidTr="005F699D">
        <w:trPr>
          <w:trHeight w:val="883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CA4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Farligt för ozonskiktet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8A7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CE92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4"/>
        <w:gridCol w:w="1661"/>
        <w:gridCol w:w="26"/>
        <w:gridCol w:w="1418"/>
        <w:gridCol w:w="82"/>
        <w:gridCol w:w="2044"/>
      </w:tblGrid>
      <w:tr w:rsidR="002E65C0" w14:paraId="55D3D16F" w14:textId="77777777" w:rsidTr="002E65C0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49C2B981" w14:textId="47DB3D4F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</w:t>
            </w:r>
            <w:r w:rsidRPr="002E65C0">
              <w:rPr>
                <w:rFonts w:asciiTheme="majorHAnsi" w:hAnsiTheme="majorHAnsi" w:cstheme="majorHAnsi"/>
              </w:rPr>
              <w:t xml:space="preserve">Används miljöfarliga </w:t>
            </w:r>
            <w:r>
              <w:rPr>
                <w:rFonts w:asciiTheme="majorHAnsi" w:hAnsiTheme="majorHAnsi" w:cstheme="majorHAnsi"/>
              </w:rPr>
              <w:t>ytbehandlingsprodukter</w:t>
            </w:r>
            <w:r w:rsidRPr="00CF253F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4E5364E7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80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3"/>
            <w:shd w:val="clear" w:color="auto" w:fill="D9D9D9" w:themeFill="background1" w:themeFillShade="D9"/>
            <w:vAlign w:val="center"/>
          </w:tcPr>
          <w:p w14:paraId="7052BFF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3536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319C5774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0863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2E65C0" w14:paraId="1B23E31D" w14:textId="77777777" w:rsidTr="002E65C0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56ADC165" w14:textId="68C6E4E5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**Finns beräkningsunderlag för beräkning av tillförd mängd miljöfarliga ämnen?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62E1340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545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3"/>
            <w:shd w:val="clear" w:color="auto" w:fill="D9D9D9" w:themeFill="background1" w:themeFillShade="D9"/>
            <w:vAlign w:val="center"/>
          </w:tcPr>
          <w:p w14:paraId="7496DA4B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463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5A416DF3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910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5F699D" w14:paraId="09FE6517" w14:textId="77777777" w:rsidTr="002E65C0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5A64184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62C477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335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BF346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1056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614AB4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086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1DF339" w14:textId="55FB63B3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5F699D" w:rsidRPr="005F699D" w14:paraId="7F242C61" w14:textId="77777777" w:rsidTr="005F699D">
        <w:trPr>
          <w:trHeight w:val="567"/>
        </w:trPr>
        <w:tc>
          <w:tcPr>
            <w:tcW w:w="9322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1A99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2.1.6.2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aromatiska lösningsmedel</w:t>
            </w:r>
          </w:p>
        </w:tc>
      </w:tr>
      <w:tr w:rsidR="005F699D" w:rsidRPr="005F699D" w14:paraId="676265B1" w14:textId="77777777" w:rsidTr="005F699D">
        <w:trPr>
          <w:trHeight w:val="884"/>
        </w:trPr>
        <w:tc>
          <w:tcPr>
            <w:tcW w:w="9322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7863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Innehållet av aromatiska* lösningsmedel/kolväten i ytbehandlingsprodukter/beredningar får max uppgå till 1,0 vikt%. Säkerhetsdatablad (SDS enligt REACH förordning 1907/2006 och CLP-förordning nr 1272/2008)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76B878A0" w14:textId="1925D3FE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Exempel på aromatiska lösningsmedel: toluen, xylen och liknande.</w:t>
            </w:r>
          </w:p>
          <w:p w14:paraId="29C78C69" w14:textId="1DF8915B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5F699D" w14:paraId="264C87D9" w14:textId="77777777" w:rsidTr="005F699D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36BF0C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01992E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709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E2FB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5524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75A17B7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973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2F41AB" w14:textId="3DCD08D6" w:rsidR="005F699D" w:rsidRP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4205C8EB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F444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2.1.6.3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VOC (flyktiga organiska lösningsmedel)</w:t>
            </w:r>
          </w:p>
        </w:tc>
      </w:tr>
      <w:tr w:rsidR="005F699D" w:rsidRPr="005F699D" w14:paraId="6080F3DD" w14:textId="77777777" w:rsidTr="005F699D">
        <w:trPr>
          <w:trHeight w:val="2294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C5A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Ytbehandling med beredningar som innehåller VOC (ångtryck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accepteras om mängd påförd VOC-komponent max uppgår till motsvarande:</w:t>
            </w:r>
          </w:p>
          <w:p w14:paraId="732048D1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35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hemmiljö.</w:t>
            </w:r>
          </w:p>
          <w:p w14:paraId="38968020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60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kontor/offentlig/utemiljö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.</w:t>
            </w:r>
          </w:p>
          <w:p w14:paraId="00BE0B6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</w:t>
            </w:r>
          </w:p>
          <w:p w14:paraId="15C7C4E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Dokumentation från leverantör av ytbehandlingsprodukt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anger halt VOC. Möbelproducenten ska kunna redovisa hur mängden påförd VOC har beräknats.</w:t>
            </w:r>
          </w:p>
          <w:p w14:paraId="237626E2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Undantag från dessa krav får göras om den totala mängden tillförd VOC understiger 5 vikt% räknat på total mängd applicerad ytbehandlingsprodukt ELLER om mängden tillförd VOC max uppgår till ovan gränsvärden.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4E765A88" w14:textId="7E1FC283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Definitionen ”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gäller enligt direktiv 2010/75/EU (Industriutsläppsdirektivet).</w:t>
            </w:r>
          </w:p>
          <w:p w14:paraId="2BD9E05C" w14:textId="2D7BF976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5F699D" w14:paraId="28B52D8D" w14:textId="77777777" w:rsidTr="005F699D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38000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6D39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8337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D0B5D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784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DC5BA9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555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FF92FD" w14:textId="7B67E1C9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5B4DCC43" w14:textId="77777777" w:rsidR="005F699D" w:rsidRDefault="005F699D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br w:type="page"/>
      </w:r>
    </w:p>
    <w:p w14:paraId="49848179" w14:textId="77777777" w:rsidR="005F699D" w:rsidRPr="005F699D" w:rsidRDefault="005F699D" w:rsidP="005F699D">
      <w:pPr>
        <w:spacing w:after="0" w:line="253" w:lineRule="atLeast"/>
        <w:ind w:firstLine="142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08DE4004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B22C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2.1.6.4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förkromning</w:t>
            </w:r>
          </w:p>
        </w:tc>
      </w:tr>
      <w:tr w:rsidR="005F699D" w:rsidRPr="005F699D" w14:paraId="6EC9E296" w14:textId="77777777" w:rsidTr="005F699D">
        <w:trPr>
          <w:trHeight w:val="1891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A10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Aktuellt säkerhetsdatablad, miljövaru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softHyphen/>
              <w:t>deklaration, produktfakta, intyg från underleverantör eller annan dokumentation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styrker att ingående komponenter inte har aktiv tillsats av eller har passivering av metallytor med krom III eller VI.</w:t>
            </w:r>
          </w:p>
          <w:p w14:paraId="370FB57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0B1C47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 undantagsfall kan ytbehandling av metaller med krom III i kombination med nickel och/eller zink accepteras för komponenter (t.ex. underreden, ben) på stapelbara möbler, fällbara möbler eller möbler som kan utsättas för kraftigt slitage. Undantaget avser </w:t>
            </w:r>
            <w:proofErr w:type="gram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framförallt</w:t>
            </w:r>
            <w:proofErr w:type="gram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offentlig miljö och komponenter som ej är i regelmässig kontakt med hud.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5F699D" w14:paraId="243B88C8" w14:textId="77777777" w:rsidTr="0088171E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A1470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F7C4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461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BEED68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2375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4A68B5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6938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D229E53" w14:textId="77777777" w:rsidR="005F699D" w:rsidRDefault="005F699D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1DA66335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2E65C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50FC" w14:textId="77777777" w:rsidR="00FC70C2" w:rsidRDefault="00FC70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35D" w14:textId="77777777" w:rsidR="00FC70C2" w:rsidRDefault="00FC70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497D" w14:textId="77777777" w:rsidR="00FC70C2" w:rsidRDefault="00FC70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5A81" w14:textId="1555266C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6EBD7DC" wp14:editId="39515A64">
          <wp:simplePos x="0" y="0"/>
          <wp:positionH relativeFrom="column">
            <wp:posOffset>0</wp:posOffset>
          </wp:positionH>
          <wp:positionV relativeFrom="paragraph">
            <wp:posOffset>115167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</w:t>
    </w:r>
    <w:r w:rsidR="007A667C">
      <w:rPr>
        <w:rFonts w:asciiTheme="majorHAnsi" w:hAnsiTheme="majorHAnsi" w:cstheme="majorHAnsi"/>
        <w:color w:val="747678"/>
        <w:sz w:val="22"/>
      </w:rPr>
      <w:t>Produkter för ytbehandling</w:t>
    </w:r>
  </w:p>
  <w:p w14:paraId="12EA9826" w14:textId="1C9CEA4B" w:rsidR="001E4C52" w:rsidRDefault="00FC70C2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CA18" w14:textId="77777777" w:rsidR="00FC70C2" w:rsidRDefault="00FC70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Y4S8jxG4RTOwsNNZpxuJYZb18pUz0JWndvzh/ayGuVLd2oCNy8e6oqeKcVr7LBbtGq1c3EPXo76uefKR1VmfA==" w:salt="rwZN5utoXKicfQO13PBzAA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55199"/>
    <w:rsid w:val="00161F10"/>
    <w:rsid w:val="001C360E"/>
    <w:rsid w:val="001E4C52"/>
    <w:rsid w:val="00200BDC"/>
    <w:rsid w:val="00226702"/>
    <w:rsid w:val="00236BD3"/>
    <w:rsid w:val="002855A6"/>
    <w:rsid w:val="0029466E"/>
    <w:rsid w:val="002E65C0"/>
    <w:rsid w:val="003172A4"/>
    <w:rsid w:val="003E6A0C"/>
    <w:rsid w:val="00470E0E"/>
    <w:rsid w:val="00483F1D"/>
    <w:rsid w:val="004B7F59"/>
    <w:rsid w:val="00510619"/>
    <w:rsid w:val="005872E8"/>
    <w:rsid w:val="005C6D35"/>
    <w:rsid w:val="005E3F03"/>
    <w:rsid w:val="005F699D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A667C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66C63"/>
    <w:rsid w:val="00B77F6A"/>
    <w:rsid w:val="00B95919"/>
    <w:rsid w:val="00BA0746"/>
    <w:rsid w:val="00BB0789"/>
    <w:rsid w:val="00C431CE"/>
    <w:rsid w:val="00C44274"/>
    <w:rsid w:val="00C91951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95A37"/>
    <w:rsid w:val="00EA58B0"/>
    <w:rsid w:val="00EB5EB5"/>
    <w:rsid w:val="00EC6AD6"/>
    <w:rsid w:val="00ED3B56"/>
    <w:rsid w:val="00F0026A"/>
    <w:rsid w:val="00F40DCE"/>
    <w:rsid w:val="00F65B64"/>
    <w:rsid w:val="00F72B72"/>
    <w:rsid w:val="00F96448"/>
    <w:rsid w:val="00FC70C2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9D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Normaltabell"/>
    <w:next w:val="Tabellrutnt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Rubrik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Rubrik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cha.europa.eu/sv/candidate-list-table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29466E"/>
    <w:rsid w:val="003172A4"/>
    <w:rsid w:val="00471335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6F0B-C1C9-40B4-8BC3-81469B6E2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758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2025-07-10T13:47:00Z</dcterms:created>
  <dcterms:modified xsi:type="dcterms:W3CDTF">2025-07-11T07:49:00Z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