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18D681A5" w:rsidR="00B66C63" w:rsidRPr="00A158E8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A158E8">
        <w:rPr>
          <w:color w:val="00362C"/>
          <w:lang w:val="en-US"/>
        </w:rPr>
        <w:t xml:space="preserve">Subcontractor´s certificate </w:t>
      </w:r>
      <w:r w:rsidR="00C44274" w:rsidRPr="00A158E8">
        <w:rPr>
          <w:color w:val="00362C"/>
          <w:lang w:val="en-US"/>
        </w:rPr>
        <w:t xml:space="preserve">– </w:t>
      </w:r>
      <w:r w:rsidR="004D2178" w:rsidRPr="00A158E8">
        <w:rPr>
          <w:color w:val="00362C"/>
          <w:lang w:val="en-US"/>
        </w:rPr>
        <w:t>Textile and leather</w:t>
      </w:r>
    </w:p>
    <w:p w14:paraId="51486A43" w14:textId="3D9708B2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D548F7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03764E26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3CF7EBD6" w14:textId="77777777" w:rsidR="00AA2120" w:rsidRPr="00A158E8" w:rsidRDefault="00AA2120" w:rsidP="00AA2120">
      <w:pPr>
        <w:rPr>
          <w:rFonts w:ascii="Arial" w:hAnsi="Arial" w:cs="Arial"/>
          <w:b/>
          <w:bCs/>
          <w:color w:val="008387"/>
          <w:sz w:val="24"/>
          <w:szCs w:val="24"/>
          <w:lang w:val="en-US"/>
        </w:rPr>
      </w:pPr>
      <w:r w:rsidRPr="00A158E8">
        <w:rPr>
          <w:rFonts w:ascii="Arial" w:hAnsi="Arial" w:cs="Arial"/>
          <w:b/>
          <w:bCs/>
          <w:color w:val="008387"/>
          <w:sz w:val="24"/>
          <w:szCs w:val="24"/>
          <w:lang w:val="en-US"/>
        </w:rPr>
        <w:t>2.1.3.1 Certifications</w:t>
      </w:r>
    </w:p>
    <w:tbl>
      <w:tblPr>
        <w:tblW w:w="0" w:type="auto"/>
        <w:tblInd w:w="8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shd w:val="clear" w:color="auto" w:fill="D0CECE" w:themeFill="background2" w:themeFillShade="E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1"/>
      </w:tblGrid>
      <w:tr w:rsidR="00AA2120" w:rsidRPr="00E67973" w14:paraId="217B2B75" w14:textId="77777777" w:rsidTr="0092175E">
        <w:trPr>
          <w:trHeight w:val="1982"/>
        </w:trPr>
        <w:tc>
          <w:tcPr>
            <w:tcW w:w="9481" w:type="dxa"/>
            <w:tcBorders>
              <w:left w:val="single" w:sz="6" w:space="0" w:color="747678"/>
              <w:right w:val="single" w:sz="6" w:space="0" w:color="747678"/>
            </w:tcBorders>
            <w:shd w:val="clear" w:color="auto" w:fill="D0CECE" w:themeFill="background2" w:themeFillShade="E6"/>
          </w:tcPr>
          <w:p w14:paraId="0E1F4FC1" w14:textId="77777777" w:rsidR="00AA2120" w:rsidRPr="004D2178" w:rsidRDefault="00AA2120" w:rsidP="0092175E">
            <w:pPr>
              <w:pStyle w:val="TableParagraph"/>
              <w:spacing w:before="47" w:line="254" w:lineRule="auto"/>
              <w:ind w:left="112" w:right="601"/>
              <w:rPr>
                <w:sz w:val="18"/>
                <w:lang w:val="en-US"/>
              </w:rPr>
            </w:pPr>
            <w:r w:rsidRPr="004D2178">
              <w:rPr>
                <w:sz w:val="18"/>
                <w:lang w:val="en-US"/>
              </w:rPr>
              <w:t xml:space="preserve">If </w:t>
            </w:r>
            <w:proofErr w:type="gramStart"/>
            <w:r w:rsidRPr="004D2178">
              <w:rPr>
                <w:sz w:val="18"/>
                <w:lang w:val="en-US"/>
              </w:rPr>
              <w:t>current</w:t>
            </w:r>
            <w:proofErr w:type="gramEnd"/>
            <w:r w:rsidRPr="004D2178">
              <w:rPr>
                <w:sz w:val="18"/>
                <w:lang w:val="en-US"/>
              </w:rPr>
              <w:t xml:space="preserve"> certificate from one of the following certifications is available for the included textiles, the requirements </w:t>
            </w:r>
            <w:proofErr w:type="gramStart"/>
            <w:r w:rsidRPr="004D2178">
              <w:rPr>
                <w:sz w:val="18"/>
                <w:lang w:val="en-US"/>
              </w:rPr>
              <w:t>are considered to be</w:t>
            </w:r>
            <w:proofErr w:type="gramEnd"/>
            <w:r w:rsidRPr="004D2178">
              <w:rPr>
                <w:sz w:val="18"/>
                <w:lang w:val="en-US"/>
              </w:rPr>
              <w:t xml:space="preserve"> met. A valid certificate must be presented to verify this.</w:t>
            </w:r>
          </w:p>
          <w:p w14:paraId="62435EE0" w14:textId="77777777" w:rsidR="00AA2120" w:rsidRPr="004D2178" w:rsidRDefault="00AA2120" w:rsidP="0092175E">
            <w:pPr>
              <w:pStyle w:val="TableParagraph"/>
              <w:spacing w:before="47" w:line="254" w:lineRule="auto"/>
              <w:ind w:left="112" w:right="601"/>
              <w:rPr>
                <w:sz w:val="18"/>
                <w:lang w:val="en-US"/>
              </w:rPr>
            </w:pPr>
            <w:r w:rsidRPr="004D2178">
              <w:rPr>
                <w:sz w:val="18"/>
                <w:lang w:val="en-US"/>
              </w:rPr>
              <w:t>• EU Ecolabel 2009/567 / EC or 2014/350 / EU</w:t>
            </w:r>
          </w:p>
          <w:p w14:paraId="4D9BA751" w14:textId="77777777" w:rsidR="00AA2120" w:rsidRPr="004D2178" w:rsidRDefault="00AA2120" w:rsidP="0092175E">
            <w:pPr>
              <w:pStyle w:val="TableParagraph"/>
              <w:spacing w:before="47" w:line="254" w:lineRule="auto"/>
              <w:ind w:left="112" w:right="601"/>
              <w:rPr>
                <w:sz w:val="18"/>
                <w:lang w:val="en-US"/>
              </w:rPr>
            </w:pPr>
            <w:r w:rsidRPr="004D2178">
              <w:rPr>
                <w:sz w:val="18"/>
                <w:lang w:val="en-US"/>
              </w:rPr>
              <w:t xml:space="preserve">• </w:t>
            </w:r>
            <w:proofErr w:type="spellStart"/>
            <w:r w:rsidRPr="004D2178">
              <w:rPr>
                <w:sz w:val="18"/>
                <w:lang w:val="en-US"/>
              </w:rPr>
              <w:t>Oeko</w:t>
            </w:r>
            <w:proofErr w:type="spellEnd"/>
            <w:r w:rsidRPr="004D2178">
              <w:rPr>
                <w:sz w:val="18"/>
                <w:lang w:val="en-US"/>
              </w:rPr>
              <w:t>-Tex standard 100 (product class I, II)</w:t>
            </w:r>
          </w:p>
          <w:p w14:paraId="676EB680" w14:textId="77777777" w:rsidR="00AA2120" w:rsidRPr="004D2178" w:rsidRDefault="00AA2120" w:rsidP="0092175E">
            <w:pPr>
              <w:pStyle w:val="TableParagraph"/>
              <w:spacing w:before="47" w:line="254" w:lineRule="auto"/>
              <w:ind w:left="112" w:right="601"/>
              <w:rPr>
                <w:sz w:val="18"/>
                <w:lang w:val="en-US"/>
              </w:rPr>
            </w:pPr>
            <w:r w:rsidRPr="004D2178">
              <w:rPr>
                <w:sz w:val="18"/>
                <w:lang w:val="en-US"/>
              </w:rPr>
              <w:t>• Svanen (Nordic Ecolabelling of textiles, hides / skins and leather) ver. 4 or later</w:t>
            </w:r>
          </w:p>
          <w:p w14:paraId="1D5C31CE" w14:textId="77777777" w:rsidR="00AA2120" w:rsidRPr="004D2178" w:rsidRDefault="00AA2120" w:rsidP="0092175E">
            <w:pPr>
              <w:pStyle w:val="TableParagraph"/>
              <w:spacing w:before="47" w:line="254" w:lineRule="auto"/>
              <w:ind w:left="112" w:right="601"/>
              <w:rPr>
                <w:sz w:val="18"/>
                <w:lang w:val="en-US"/>
              </w:rPr>
            </w:pPr>
            <w:r w:rsidRPr="004D2178">
              <w:rPr>
                <w:sz w:val="18"/>
                <w:lang w:val="en-US"/>
              </w:rPr>
              <w:t>• GOTS version 5/2017 or later</w:t>
            </w:r>
          </w:p>
          <w:p w14:paraId="74EF757D" w14:textId="77777777" w:rsidR="00AA2120" w:rsidRPr="0022400A" w:rsidRDefault="00AA2120" w:rsidP="0092175E">
            <w:pPr>
              <w:pStyle w:val="TableParagraph"/>
              <w:spacing w:before="47" w:line="254" w:lineRule="auto"/>
              <w:ind w:right="601"/>
              <w:rPr>
                <w:sz w:val="18"/>
                <w:lang w:val="en-US"/>
              </w:rPr>
            </w:pPr>
            <w:r w:rsidRPr="004D2178">
              <w:rPr>
                <w:sz w:val="18"/>
                <w:lang w:val="en-US"/>
              </w:rPr>
              <w:t>• Good Environmental Choice criteria for textiles (category fiber and preparation) version 2012 or later</w:t>
            </w:r>
          </w:p>
        </w:tc>
      </w:tr>
    </w:tbl>
    <w:p w14:paraId="6CA0BDE7" w14:textId="77777777" w:rsidR="004D2178" w:rsidRPr="004D2178" w:rsidRDefault="004D2178" w:rsidP="00990C46">
      <w:pPr>
        <w:pStyle w:val="Brdtext"/>
        <w:rPr>
          <w:color w:val="69BD28"/>
          <w:sz w:val="28"/>
          <w:lang w:val="en-US"/>
        </w:rPr>
      </w:pPr>
    </w:p>
    <w:p w14:paraId="5EC4AC43" w14:textId="77777777" w:rsidR="00712730" w:rsidRPr="00A158E8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2" w:name="_Toc135223751"/>
      <w:bookmarkEnd w:id="1"/>
      <w:r w:rsidRPr="00A158E8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2.1</w:t>
      </w:r>
      <w:r w:rsidRPr="00A158E8">
        <w:rPr>
          <w:b/>
          <w:bCs/>
          <w:color w:val="008387"/>
          <w:sz w:val="14"/>
          <w:szCs w:val="14"/>
          <w:lang w:val="en-GB"/>
        </w:rPr>
        <w:t>      </w:t>
      </w:r>
      <w:r w:rsidRPr="00A158E8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A158E8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3" w:name="_Toc135223752"/>
            <w:bookmarkEnd w:id="0"/>
            <w:r w:rsidRPr="00A158E8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2.1.1</w:t>
            </w:r>
            <w:r w:rsidRPr="00A158E8">
              <w:rPr>
                <w:color w:val="008387"/>
                <w:sz w:val="14"/>
                <w:szCs w:val="14"/>
                <w:lang w:val="en-GB"/>
              </w:rPr>
              <w:t>     </w:t>
            </w:r>
            <w:r w:rsidRPr="00A158E8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E67973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hyperlink r:id="rId11" w:history="1">
              <w:r>
                <w:rPr>
                  <w:rStyle w:val="Hyperlnk"/>
                  <w:rFonts w:ascii="Calibri" w:hAnsi="Calibri" w:cs="Calibri"/>
                  <w:sz w:val="18"/>
                  <w:szCs w:val="18"/>
                  <w:lang w:val="en-US"/>
                </w:rPr>
                <w:t>https://echa.europa.eu/candidate-list-table</w:t>
              </w:r>
            </w:hyperlink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hyperlink r:id="rId12" w:history="1">
              <w:r>
                <w:rPr>
                  <w:rStyle w:val="Hyperlnk"/>
                  <w:rFonts w:ascii="Calibri" w:hAnsi="Calibri" w:cs="Calibri"/>
                  <w:sz w:val="18"/>
                  <w:szCs w:val="18"/>
                  <w:lang w:val="en-GB"/>
                </w:rPr>
                <w:t>https://echa.europa.eu/documents/10162/2324906/articles_en.pdf</w:t>
              </w:r>
            </w:hyperlink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47BDB09" w:rsidR="00960A81" w:rsidRPr="00CF253F" w:rsidRDefault="00E67973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rdtext"/>
        <w:rPr>
          <w:color w:val="69BD28"/>
          <w:sz w:val="28"/>
          <w:lang w:val="en-US"/>
        </w:rPr>
      </w:pPr>
    </w:p>
    <w:p w14:paraId="6EEBBD4F" w14:textId="530CCE08" w:rsidR="004D2178" w:rsidRDefault="004D2178" w:rsidP="004D2178">
      <w:pPr>
        <w:rPr>
          <w:rFonts w:ascii="Arial" w:hAnsi="Arial" w:cs="Arial"/>
          <w:b/>
          <w:bCs/>
          <w:color w:val="92D050"/>
          <w:sz w:val="32"/>
          <w:szCs w:val="32"/>
          <w:lang w:val="en-US"/>
        </w:rPr>
      </w:pPr>
    </w:p>
    <w:tbl>
      <w:tblPr>
        <w:tblW w:w="92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</w:tblGrid>
      <w:tr w:rsidR="004D2178" w:rsidRPr="00E67973" w14:paraId="24024C5F" w14:textId="77777777" w:rsidTr="004D2178">
        <w:trPr>
          <w:trHeight w:val="567"/>
        </w:trPr>
        <w:tc>
          <w:tcPr>
            <w:tcW w:w="9247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E628" w14:textId="77777777" w:rsidR="004D2178" w:rsidRPr="00A158E8" w:rsidRDefault="004D2178" w:rsidP="004D217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A158E8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t>2.1.3.2</w:t>
            </w:r>
            <w:r w:rsidRPr="00A158E8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val="en-US" w:eastAsia="sv-SE"/>
              </w:rPr>
              <w:t>        </w:t>
            </w:r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  <w:t>Flame retardants in textile/leather</w:t>
            </w:r>
          </w:p>
        </w:tc>
      </w:tr>
    </w:tbl>
    <w:p w14:paraId="0738A910" w14:textId="77777777" w:rsidR="004D2178" w:rsidRPr="004D2178" w:rsidRDefault="004D2178" w:rsidP="004D21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92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3404"/>
      </w:tblGrid>
      <w:tr w:rsidR="004D2178" w:rsidRPr="00E67973" w14:paraId="460FBD18" w14:textId="77777777" w:rsidTr="004D2178">
        <w:trPr>
          <w:trHeight w:val="810"/>
        </w:trPr>
        <w:tc>
          <w:tcPr>
            <w:tcW w:w="9247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8868" w14:textId="579D6ABC" w:rsidR="004D2178" w:rsidRPr="004D2178" w:rsidRDefault="008713A7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A</w:t>
            </w:r>
            <w:r w:rsidR="004D2178" w:rsidRPr="004D2178"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ll included textile/leather verifying that none of the flame retardants below have been actively added or that the levels do not exceed 0.1% by weight</w:t>
            </w:r>
            <w:r w:rsidR="004D2178"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val="en-GB" w:eastAsia="sv-SE"/>
              </w:rPr>
              <w:t>.</w:t>
            </w:r>
          </w:p>
        </w:tc>
      </w:tr>
      <w:tr w:rsidR="004D2178" w:rsidRPr="004D2178" w14:paraId="3176C1ED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2E37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Polybrominated biphenyls (PBBs)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CE6C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59536-65-1</w:t>
            </w:r>
          </w:p>
        </w:tc>
      </w:tr>
      <w:tr w:rsidR="004D2178" w:rsidRPr="004D2178" w14:paraId="69799018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7FE2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Oktabromdiphenylether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 xml:space="preserve"> (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oktaBDE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D253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32536-52-0</w:t>
            </w:r>
          </w:p>
        </w:tc>
      </w:tr>
      <w:tr w:rsidR="004D2178" w:rsidRPr="004D2178" w14:paraId="18054518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CFAB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(2,3-dibrompropyl) phosphate (TBPP)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C2FD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126-72-7</w:t>
            </w:r>
          </w:p>
        </w:tc>
      </w:tr>
      <w:tr w:rsidR="004D2178" w:rsidRPr="004D2178" w14:paraId="0EFC2439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73C0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(1-aziridinyl) phosphine oxide (TEPA)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51E9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545-55-1</w:t>
            </w:r>
          </w:p>
        </w:tc>
      </w:tr>
      <w:tr w:rsidR="004D2178" w:rsidRPr="004D2178" w14:paraId="79339F21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6A9B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lastRenderedPageBreak/>
              <w:t xml:space="preserve">Tris (2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chlorethyl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) phosphate (TCEP)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BC96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115-96-8</w:t>
            </w:r>
          </w:p>
        </w:tc>
      </w:tr>
      <w:tr w:rsidR="004D2178" w:rsidRPr="004D2178" w14:paraId="76C181C1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CB09F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Tris(1,3-dichloroisopropyl)phosphate (TDCPP)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9284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085"/>
      </w:tblGrid>
      <w:tr w:rsidR="004D2178" w14:paraId="05A9D451" w14:textId="77777777" w:rsidTr="004D217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20DE5E32" w14:textId="77777777" w:rsidR="004D2178" w:rsidRPr="00712730" w:rsidRDefault="004D217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DD07038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9147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106DD5D6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96242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60B11CC6" w14:textId="7FAA48E9" w:rsidR="004D2178" w:rsidRPr="00CF253F" w:rsidRDefault="00E67973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20918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7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89BC4F8" w14:textId="46C991EF" w:rsidR="004D2178" w:rsidRDefault="004D2178" w:rsidP="004D2178">
      <w:pPr>
        <w:spacing w:after="0" w:line="240" w:lineRule="auto"/>
        <w:rPr>
          <w:rFonts w:ascii="Calibri" w:eastAsia="Times New Roman" w:hAnsi="Calibri" w:cs="Calibri"/>
          <w:b/>
          <w:bCs/>
          <w:color w:val="69BE28"/>
          <w:sz w:val="18"/>
          <w:szCs w:val="18"/>
          <w:lang w:eastAsia="sv-SE"/>
        </w:rPr>
      </w:pPr>
      <w:r w:rsidRPr="004D2178">
        <w:rPr>
          <w:rFonts w:ascii="Calibri" w:eastAsia="Times New Roman" w:hAnsi="Calibri" w:cs="Calibri"/>
          <w:b/>
          <w:bCs/>
          <w:color w:val="69BE28"/>
          <w:sz w:val="18"/>
          <w:szCs w:val="18"/>
          <w:lang w:eastAsia="sv-SE"/>
        </w:rPr>
        <w:t> </w:t>
      </w:r>
    </w:p>
    <w:p w14:paraId="3DF04E13" w14:textId="77777777" w:rsidR="004D2178" w:rsidRPr="004D2178" w:rsidRDefault="004D2178" w:rsidP="004D2178">
      <w:pPr>
        <w:spacing w:after="0" w:line="240" w:lineRule="auto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p w14:paraId="77C86C5E" w14:textId="742F8CCD" w:rsidR="004D2178" w:rsidRPr="004D2178" w:rsidRDefault="004D2178" w:rsidP="004D2178">
      <w:pPr>
        <w:spacing w:after="0" w:line="240" w:lineRule="auto"/>
        <w:rPr>
          <w:rFonts w:ascii="Calibri" w:eastAsia="Times New Roman" w:hAnsi="Calibri" w:cs="Calibri"/>
          <w:color w:val="7F7F7F"/>
          <w:sz w:val="18"/>
          <w:szCs w:val="18"/>
          <w:lang w:val="en-US" w:eastAsia="sv-SE"/>
        </w:rPr>
      </w:pPr>
      <w:r w:rsidRPr="004D2178">
        <w:rPr>
          <w:rFonts w:ascii="Calibri" w:eastAsia="Times New Roman" w:hAnsi="Calibri" w:cs="Calibri"/>
          <w:b/>
          <w:bCs/>
          <w:color w:val="69BE28"/>
          <w:sz w:val="18"/>
          <w:szCs w:val="18"/>
          <w:lang w:val="en-US" w:eastAsia="sv-SE"/>
        </w:rPr>
        <w:t> </w:t>
      </w:r>
    </w:p>
    <w:tbl>
      <w:tblPr>
        <w:tblW w:w="92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</w:tblGrid>
      <w:tr w:rsidR="004D2178" w:rsidRPr="004D2178" w14:paraId="17BB9F22" w14:textId="77777777" w:rsidTr="004D2178">
        <w:trPr>
          <w:trHeight w:val="567"/>
        </w:trPr>
        <w:tc>
          <w:tcPr>
            <w:tcW w:w="9247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FB32" w14:textId="77777777" w:rsidR="004D2178" w:rsidRPr="00A158E8" w:rsidRDefault="004D2178" w:rsidP="004D217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A158E8">
              <w:rPr>
                <w:rFonts w:ascii="Calibri" w:eastAsia="Times New Roman" w:hAnsi="Calibri" w:cs="Calibri"/>
                <w:color w:val="008387"/>
                <w:sz w:val="23"/>
                <w:szCs w:val="23"/>
                <w:lang w:eastAsia="sv-SE"/>
              </w:rPr>
              <w:t>2.1.3.4</w:t>
            </w:r>
            <w:r w:rsidRPr="00A158E8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eastAsia="sv-SE"/>
              </w:rPr>
              <w:t>        </w:t>
            </w:r>
            <w:proofErr w:type="spellStart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Formaldehyde</w:t>
            </w:r>
            <w:proofErr w:type="spellEnd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 xml:space="preserve"> in </w:t>
            </w:r>
            <w:proofErr w:type="spellStart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textile</w:t>
            </w:r>
            <w:proofErr w:type="spellEnd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/</w:t>
            </w:r>
            <w:proofErr w:type="spellStart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leather</w:t>
            </w:r>
            <w:proofErr w:type="spellEnd"/>
          </w:p>
        </w:tc>
      </w:tr>
      <w:tr w:rsidR="004D2178" w:rsidRPr="00E67973" w14:paraId="5E105A52" w14:textId="77777777" w:rsidTr="004D2178">
        <w:trPr>
          <w:trHeight w:val="887"/>
        </w:trPr>
        <w:tc>
          <w:tcPr>
            <w:tcW w:w="9247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9978" w14:textId="323D1FB6" w:rsidR="004D2178" w:rsidRPr="004D2178" w:rsidRDefault="008713A7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22400A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The emission of formaldehyde </w:t>
            </w:r>
            <w:r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>must be</w:t>
            </w:r>
            <w:r w:rsidRPr="0022400A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 less than 75 ppm (mg/kg). For products specially designed for infants and children under 3 years of age, the </w:t>
            </w:r>
            <w:r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>emission</w:t>
            </w:r>
            <w:r w:rsidRPr="0022400A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 should not exceed 20 ppm (mg/kg).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4D2178" w14:paraId="5241D379" w14:textId="77777777" w:rsidTr="000269B1"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607D6ED" w14:textId="77777777" w:rsidR="004D2178" w:rsidRPr="00712730" w:rsidRDefault="004D217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CD265A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47814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4525E2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78556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9CB2B1E" w14:textId="7B92ED2C" w:rsidR="004D2178" w:rsidRPr="00CF253F" w:rsidRDefault="00E67973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64278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7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635570E" w14:textId="34B50508" w:rsidR="004D2178" w:rsidRDefault="004D2178" w:rsidP="004D217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val="en-US" w:eastAsia="sv-SE"/>
        </w:rPr>
      </w:pPr>
      <w:r w:rsidRPr="004D2178">
        <w:rPr>
          <w:rFonts w:ascii="Calibri" w:eastAsia="Times New Roman" w:hAnsi="Calibri" w:cs="Calibri"/>
          <w:color w:val="7F7F7F"/>
          <w:sz w:val="18"/>
          <w:szCs w:val="18"/>
          <w:lang w:val="en-US" w:eastAsia="sv-SE"/>
        </w:rPr>
        <w:t> </w:t>
      </w:r>
    </w:p>
    <w:p w14:paraId="7CB84C44" w14:textId="77777777" w:rsidR="004D2178" w:rsidRPr="004D2178" w:rsidRDefault="004D2178" w:rsidP="004D217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2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3404"/>
      </w:tblGrid>
      <w:tr w:rsidR="004D2178" w:rsidRPr="00E67973" w14:paraId="4D2302C2" w14:textId="77777777" w:rsidTr="004D2178">
        <w:trPr>
          <w:trHeight w:val="567"/>
        </w:trPr>
        <w:tc>
          <w:tcPr>
            <w:tcW w:w="9247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96FCE" w14:textId="77777777" w:rsidR="004D2178" w:rsidRPr="00A158E8" w:rsidRDefault="004D2178" w:rsidP="004D217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A158E8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t>2.1.3.6</w:t>
            </w:r>
            <w:r w:rsidRPr="00A158E8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val="en-US" w:eastAsia="sv-SE"/>
              </w:rPr>
              <w:t>        </w:t>
            </w:r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GB" w:eastAsia="sv-SE"/>
              </w:rPr>
              <w:t>Colouring agents and pigments in textile/leather</w:t>
            </w:r>
          </w:p>
        </w:tc>
      </w:tr>
      <w:tr w:rsidR="004D2178" w:rsidRPr="00E67973" w14:paraId="1A4F37B8" w14:textId="77777777" w:rsidTr="004D2178">
        <w:trPr>
          <w:trHeight w:val="810"/>
        </w:trPr>
        <w:tc>
          <w:tcPr>
            <w:tcW w:w="9247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DACE9" w14:textId="127CCF73" w:rsidR="004D2178" w:rsidRPr="004D2178" w:rsidRDefault="008713A7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None of the </w:t>
            </w:r>
            <w:proofErr w:type="gramStart"/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>below listed</w:t>
            </w:r>
            <w:proofErr w:type="gramEnd"/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 </w:t>
            </w:r>
            <w:proofErr w:type="spellStart"/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>colouring</w:t>
            </w:r>
            <w:proofErr w:type="spellEnd"/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 agents ma</w:t>
            </w:r>
            <w:r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>y</w:t>
            </w:r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 have been actively added or that the levels do not exceed 50 mg/kg for each </w:t>
            </w:r>
            <w:proofErr w:type="spellStart"/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>colouring</w:t>
            </w:r>
            <w:proofErr w:type="spellEnd"/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 agent.</w:t>
            </w:r>
          </w:p>
        </w:tc>
      </w:tr>
      <w:tr w:rsidR="004D2178" w:rsidRPr="004D2178" w14:paraId="386DB64D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55D9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Dispersion agents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5507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val="en-US" w:eastAsia="sv-SE"/>
              </w:rPr>
              <w:t> </w:t>
            </w:r>
          </w:p>
        </w:tc>
      </w:tr>
      <w:tr w:rsidR="004D2178" w:rsidRPr="004D2178" w14:paraId="31E54249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69C2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23C0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2475-46-9</w:t>
            </w:r>
          </w:p>
        </w:tc>
      </w:tr>
      <w:tr w:rsidR="004D2178" w:rsidRPr="004D2178" w14:paraId="6FF9FD99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B393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EC11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3179-90-6</w:t>
            </w:r>
          </w:p>
        </w:tc>
      </w:tr>
      <w:tr w:rsidR="004D2178" w:rsidRPr="004D2178" w14:paraId="670EC322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C3FA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2F28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3860-63-7</w:t>
            </w:r>
          </w:p>
        </w:tc>
      </w:tr>
      <w:tr w:rsidR="004D2178" w:rsidRPr="004D2178" w14:paraId="0992CF93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D2A2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35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5E2D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12222-75-2</w:t>
            </w:r>
          </w:p>
        </w:tc>
      </w:tr>
      <w:tr w:rsidR="004D2178" w:rsidRPr="004D2178" w14:paraId="29592195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EB1B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102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4731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12222-97-8</w:t>
            </w:r>
          </w:p>
        </w:tc>
      </w:tr>
      <w:tr w:rsidR="004D2178" w:rsidRPr="004D2178" w14:paraId="6F6CBEC4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117E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106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E9BD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12223-01-7</w:t>
            </w:r>
          </w:p>
        </w:tc>
      </w:tr>
      <w:tr w:rsidR="004D2178" w:rsidRPr="004D2178" w14:paraId="7AF30068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4D81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124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21B5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61951-51-7</w:t>
            </w:r>
          </w:p>
        </w:tc>
      </w:tr>
      <w:tr w:rsidR="004D2178" w:rsidRPr="004D2178" w14:paraId="1CEAB701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85F3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Brown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91F9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23355-64-8</w:t>
            </w:r>
          </w:p>
        </w:tc>
      </w:tr>
      <w:tr w:rsidR="004D2178" w:rsidRPr="004D2178" w14:paraId="551FC8D7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6805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6CAB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2581-69-3</w:t>
            </w:r>
          </w:p>
        </w:tc>
      </w:tr>
      <w:tr w:rsidR="004D2178" w:rsidRPr="004D2178" w14:paraId="06D4EC81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CF73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37/76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4578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13301-61-6</w:t>
            </w:r>
          </w:p>
        </w:tc>
      </w:tr>
      <w:tr w:rsidR="004D2178" w:rsidRPr="004D2178" w14:paraId="78FED430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D786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EE2B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2872-52-8</w:t>
            </w:r>
          </w:p>
        </w:tc>
      </w:tr>
      <w:tr w:rsidR="004D2178" w:rsidRPr="004D2178" w14:paraId="6F138598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3D35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BF930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2872-48-2</w:t>
            </w:r>
          </w:p>
        </w:tc>
      </w:tr>
      <w:tr w:rsidR="004D2178" w:rsidRPr="004D2178" w14:paraId="36785341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0C48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0DEF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3179-89-3</w:t>
            </w:r>
          </w:p>
        </w:tc>
      </w:tr>
      <w:tr w:rsidR="004D2178" w:rsidRPr="004D2178" w14:paraId="3F396184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BEC1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B94B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119-15-3</w:t>
            </w:r>
          </w:p>
        </w:tc>
      </w:tr>
      <w:tr w:rsidR="004D2178" w:rsidRPr="004D2178" w14:paraId="43208205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D4AE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D4E1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6373-73-5</w:t>
            </w:r>
          </w:p>
        </w:tc>
      </w:tr>
      <w:tr w:rsidR="004D2178" w:rsidRPr="004D2178" w14:paraId="76DA0291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E231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4C9E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12236-29-2</w:t>
            </w:r>
          </w:p>
        </w:tc>
      </w:tr>
      <w:tr w:rsidR="004D2178" w:rsidRPr="004D2178" w14:paraId="5D4BBB20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6538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E896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54824-37-2</w:t>
            </w:r>
          </w:p>
        </w:tc>
      </w:tr>
      <w:tr w:rsidR="004D2178" w:rsidRPr="004D2178" w14:paraId="5C5D7499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A566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0DAD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2475-45-8</w:t>
            </w:r>
          </w:p>
        </w:tc>
      </w:tr>
      <w:tr w:rsidR="004D2178" w:rsidRPr="004D2178" w14:paraId="45B3DC07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E7C1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863E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82-28-0</w:t>
            </w:r>
          </w:p>
        </w:tc>
      </w:tr>
      <w:tr w:rsidR="004D2178" w:rsidRPr="004D2178" w14:paraId="17246994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DAC7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BCCA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85136-74-9</w:t>
            </w:r>
          </w:p>
        </w:tc>
      </w:tr>
      <w:tr w:rsidR="004D2178" w:rsidRPr="004D2178" w14:paraId="0113F755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FE39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B809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730-40-5</w:t>
            </w:r>
          </w:p>
        </w:tc>
      </w:tr>
      <w:tr w:rsidR="004D2178" w:rsidRPr="004D2178" w14:paraId="15A0A93C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24FC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BEBA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2832-40-8</w:t>
            </w:r>
          </w:p>
        </w:tc>
      </w:tr>
      <w:tr w:rsidR="004D2178" w:rsidRPr="004D2178" w14:paraId="372944A2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1719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EBAD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6250-23-3</w:t>
            </w:r>
          </w:p>
        </w:tc>
      </w:tr>
      <w:tr w:rsidR="004D2178" w:rsidRPr="004D2178" w14:paraId="3199DBC8" w14:textId="77777777" w:rsidTr="004D2178">
        <w:trPr>
          <w:trHeight w:val="284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CD33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Navy Blue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E8E7" w14:textId="77777777" w:rsidR="004D2178" w:rsidRPr="004D2178" w:rsidRDefault="004D2178" w:rsidP="004D2178">
            <w:pPr>
              <w:spacing w:before="40" w:after="40" w:line="240" w:lineRule="auto"/>
              <w:rPr>
                <w:rFonts w:ascii="Arial" w:eastAsia="Times New Roman" w:hAnsi="Arial" w:cs="Arial"/>
                <w:color w:val="7F7F7F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 118685-33-9</w:t>
            </w:r>
          </w:p>
        </w:tc>
      </w:tr>
      <w:tr w:rsidR="004D2178" w:rsidRPr="004D2178" w14:paraId="50A7201D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56DA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Colouring</w:t>
            </w:r>
            <w:proofErr w:type="spellEnd"/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 xml:space="preserve"> agents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E92C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4D2178" w:rsidRPr="004D2178" w14:paraId="40255EDD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DE4A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Sodium bis[2-(3-chlorophenyl)-2,4-dihydro-4-[[2-hydroxy-5-mesylphenyl]azo]-5-methyl-3H-pyrazol-3-onato(2-)]chromate(1-)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789FD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51147-75-2</w:t>
            </w:r>
          </w:p>
        </w:tc>
      </w:tr>
      <w:tr w:rsidR="004D2178" w:rsidRPr="004D2178" w14:paraId="6C5BC627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27B6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Disodium,chromium(3+),3-[(3-methyl-5-oxido-1-phenylpyrazol-4-yl)diazenyl]-4-oxidobenzenesulfonate,1-[(2-oxido-5-phenyldiazenylphenyl)diazenyl]naphthalen-2-olate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72BE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52587-68-5</w:t>
            </w:r>
          </w:p>
        </w:tc>
      </w:tr>
      <w:tr w:rsidR="004D2178" w:rsidRPr="004D2178" w14:paraId="3EA82CCD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ABEC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[3-hydroxy-4</w:t>
            </w:r>
            <w:proofErr w:type="gram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-[(</w:t>
            </w:r>
            <w:proofErr w:type="gram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2-hydroxy-1-naphthyl)azo]-7-nitronaphthalene-1-sulphonato(3-)]chromium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49FC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70236-49-6</w:t>
            </w:r>
          </w:p>
        </w:tc>
      </w:tr>
      <w:tr w:rsidR="004D2178" w:rsidRPr="004D2178" w14:paraId="305BCBB8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8FA9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Sodium bis[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methyl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[7-hydroxy-8-[[2-hydroxy-5-mesylphenyl]azo]-1-naphthyl]carbamato(2-)]chromate(1-)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2269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71839-85-5</w:t>
            </w:r>
          </w:p>
        </w:tc>
      </w:tr>
      <w:tr w:rsidR="004D2178" w:rsidRPr="004D2178" w14:paraId="7BE22961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26D0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Cuprate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(2-), [μ-[[3,3'-[methylenebis[(4,6-dihydroxy-3,1-phenylene)azo]]bis[4-hydroxy-5-nitrobenzenesulfonato]](6-)]]di-,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D2A7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85186-15-8</w:t>
            </w:r>
          </w:p>
        </w:tc>
      </w:tr>
      <w:tr w:rsidR="004D2178" w:rsidRPr="004D2178" w14:paraId="627DCCF7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70D7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Disodium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hydrogen bis[3-hydroxy-4-[(2-hydroxyphenyl)azo]-7-nitronaphthalene-1-sulphonato(3-)]chromate(3-)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2A8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102506-12-7</w:t>
            </w:r>
          </w:p>
        </w:tc>
      </w:tr>
      <w:tr w:rsidR="004D2178" w:rsidRPr="004D2178" w14:paraId="056663FF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1C31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Acid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220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2BF6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70851-34-2</w:t>
            </w:r>
          </w:p>
        </w:tc>
      </w:tr>
      <w:tr w:rsidR="004D2178" w:rsidRPr="004D2178" w14:paraId="4D0EF7F2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E921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Acid Red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795F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3761-53-3</w:t>
            </w:r>
          </w:p>
        </w:tc>
      </w:tr>
      <w:tr w:rsidR="004D2178" w:rsidRPr="004D2178" w14:paraId="554F9FD7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CEDD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val="en-GB" w:eastAsia="sv-SE"/>
              </w:rPr>
              <w:t>Basic (cationic) colouring agents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EC6DC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4D2178" w:rsidRPr="004D2178" w14:paraId="0347DC09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E49A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Red 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DE8F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569-61-9</w:t>
            </w:r>
          </w:p>
        </w:tc>
      </w:tr>
      <w:tr w:rsidR="004D2178" w:rsidRPr="004D2178" w14:paraId="00328792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EEB4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Basic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5A64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2580-56-5</w:t>
            </w:r>
          </w:p>
        </w:tc>
      </w:tr>
      <w:tr w:rsidR="004D2178" w:rsidRPr="004D2178" w14:paraId="769A0933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AC54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C.I. Basic Violet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E683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548-62-9</w:t>
            </w:r>
          </w:p>
        </w:tc>
      </w:tr>
      <w:tr w:rsidR="004D2178" w:rsidRPr="004D2178" w14:paraId="62554A02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F306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Green 4 (oxalate)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ECA6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2437-29-8</w:t>
            </w:r>
          </w:p>
        </w:tc>
      </w:tr>
      <w:tr w:rsidR="004D2178" w:rsidRPr="004D2178" w14:paraId="0C0FEAE6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2748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Green 4 (chloride)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FF53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569-64-2</w:t>
            </w:r>
          </w:p>
        </w:tc>
      </w:tr>
      <w:tr w:rsidR="004D2178" w:rsidRPr="004D2178" w14:paraId="64A486E2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2191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Mordant</w:t>
            </w:r>
            <w:proofErr w:type="spellEnd"/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 xml:space="preserve"> (</w:t>
            </w:r>
            <w:proofErr w:type="spellStart"/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mordanting</w:t>
            </w:r>
            <w:proofErr w:type="spellEnd"/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915D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4D2178" w:rsidRPr="004D2178" w14:paraId="5BA088B9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6DBC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Sodium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92C5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10588-01-9</w:t>
            </w:r>
          </w:p>
        </w:tc>
      </w:tr>
      <w:tr w:rsidR="004D2178" w:rsidRPr="004D2178" w14:paraId="15FB7F64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1665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Reactive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FDD3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4D2178" w:rsidRPr="004D2178" w14:paraId="6B9867E5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DCFE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Hydrogen tetrasodium bis[5-[(4-amino-6-chloro-1,3,5-triazin-2-yl)amino]-4-hydroxy-3-[(2-hydroxy-5-nitrophenyl)azo]naphthalene-2,7-disulphonato(4-)]cobaltate(5-)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4E8EB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70776-55-5</w:t>
            </w:r>
          </w:p>
        </w:tc>
      </w:tr>
      <w:tr w:rsidR="004D2178" w:rsidRPr="004D2178" w14:paraId="0BCE5124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A4F1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Trisodium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bis[3-[(4,5-dihydro-3-methyl-5-oxo-1-phenyl-1H-pyrazol-4-yl)azo]-2-hydroxy-5-nitrobenzenesulphonato(3-)]cobaltate(3-)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88FE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84204-70-6</w:t>
            </w:r>
          </w:p>
        </w:tc>
      </w:tr>
      <w:tr w:rsidR="004D2178" w:rsidRPr="004D2178" w14:paraId="20626B88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95E4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Cobaltate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(3-), bis[6-amino-5-[(2-hydroxy-3,5-dinitrophenyl)azo]-1-naphthalenesulfonato(3-)]-,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0E11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85049-76-9</w:t>
            </w:r>
          </w:p>
        </w:tc>
      </w:tr>
      <w:tr w:rsidR="004D2178" w:rsidRPr="004D2178" w14:paraId="7AB3DB24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1393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Reactive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E011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90341-71-2</w:t>
            </w:r>
          </w:p>
        </w:tc>
      </w:tr>
      <w:tr w:rsidR="004D2178" w:rsidRPr="004D2178" w14:paraId="35BF92DC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AF4A7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Cuprate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(4-), [2-[[[[2-hydroxy-3-sulfo-5-[[2-(sulfooxy)ethyl]sulfonyl]phenyl]azo]phenylmethyl]azo]-5-sulfobenzoato(6-)]-,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9F2F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90341-72-3</w:t>
            </w:r>
          </w:p>
        </w:tc>
      </w:tr>
      <w:tr w:rsidR="004D2178" w:rsidRPr="004D2178" w14:paraId="5D344A31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D206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Direct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2EA53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4D2178" w:rsidRPr="004D2178" w14:paraId="3EC3A2B2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240D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Black 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CFED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1937-37-7</w:t>
            </w:r>
          </w:p>
        </w:tc>
      </w:tr>
      <w:tr w:rsidR="004D2178" w:rsidRPr="004D2178" w14:paraId="1CB0D07F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5A35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28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9165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573-58-0</w:t>
            </w:r>
          </w:p>
        </w:tc>
      </w:tr>
      <w:tr w:rsidR="004D2178" w:rsidRPr="004D2178" w14:paraId="382DB4B2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54D4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27CC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2602-46-2</w:t>
            </w:r>
          </w:p>
        </w:tc>
      </w:tr>
      <w:tr w:rsidR="004D2178" w:rsidRPr="004D2178" w14:paraId="78A066D7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E69B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Direct Blue 15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AF42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2429-74-5</w:t>
            </w:r>
          </w:p>
        </w:tc>
      </w:tr>
      <w:tr w:rsidR="004D2178" w:rsidRPr="004D2178" w14:paraId="10A27D0F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4DA7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Pigment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DC9C5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4D2178" w:rsidRPr="004D2178" w14:paraId="66958457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70E8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Cadmium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sulphide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408E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1306-23-6</w:t>
            </w:r>
          </w:p>
        </w:tc>
      </w:tr>
      <w:tr w:rsidR="004D2178" w:rsidRPr="004D2178" w14:paraId="633CB31B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E815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Lead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2560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1314-41-6</w:t>
            </w:r>
          </w:p>
        </w:tc>
      </w:tr>
      <w:tr w:rsidR="004D2178" w:rsidRPr="004D2178" w14:paraId="5D5F26C6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0DD8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Sodium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D4B0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7775-11-3</w:t>
            </w:r>
          </w:p>
        </w:tc>
      </w:tr>
      <w:tr w:rsidR="004D2178" w:rsidRPr="004D2178" w14:paraId="5BCDBA3C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54AB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Potassium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FCB0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7778-50-9</w:t>
            </w:r>
          </w:p>
        </w:tc>
      </w:tr>
      <w:tr w:rsidR="004D2178" w:rsidRPr="004D2178" w14:paraId="3ED25156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88E1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Lead (II) acetate basic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0DF5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51404-69-4</w:t>
            </w:r>
          </w:p>
        </w:tc>
      </w:tr>
      <w:tr w:rsidR="004D2178" w:rsidRPr="004D2178" w14:paraId="0F172AFD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2849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>Chromium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, [3-hydroxy-4-[(2-hydroxy-1-naphthalenyl)azo]-7-nitro-1-naphthalenesulfona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3C67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70236-49-6</w:t>
            </w:r>
          </w:p>
        </w:tc>
      </w:tr>
      <w:tr w:rsidR="004D2178" w:rsidRPr="004D2178" w14:paraId="041510B2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F126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Sodium [3-hydroxy-4</w:t>
            </w:r>
            <w:proofErr w:type="gram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-[(</w:t>
            </w:r>
            <w:proofErr w:type="gram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1-hydroxy-8-sulpho-2-naphthyl)azo]naphthalene-1-sulphonato(4-)]chromate(1-)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EBFC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70942-15-3</w:t>
            </w:r>
          </w:p>
        </w:tc>
      </w:tr>
      <w:tr w:rsidR="004D2178" w:rsidRPr="004D2178" w14:paraId="7725687B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3097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Pigment Red 104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E5FA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12656-85-8</w:t>
            </w:r>
          </w:p>
        </w:tc>
      </w:tr>
      <w:tr w:rsidR="004D2178" w:rsidRPr="004D2178" w14:paraId="70CBE003" w14:textId="77777777" w:rsidTr="004D217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2D85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Pigment Yellow 34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3B61" w14:textId="77777777" w:rsidR="004D2178" w:rsidRPr="004D2178" w:rsidRDefault="004D2178" w:rsidP="004D2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 1344-37-2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4D2178" w14:paraId="65623237" w14:textId="77777777" w:rsidTr="000269B1"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B385CE5" w14:textId="77777777" w:rsidR="004D2178" w:rsidRPr="00712730" w:rsidRDefault="004D217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50B825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53315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B5667D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85461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D29BDC7" w14:textId="3DD8E112" w:rsidR="004D2178" w:rsidRPr="00CF253F" w:rsidRDefault="00E67973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12120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7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85DC2E2" w14:textId="2B9208AC" w:rsidR="004D2178" w:rsidRPr="004D2178" w:rsidRDefault="004D2178" w:rsidP="004D2178">
      <w:pPr>
        <w:spacing w:after="20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26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828"/>
        <w:gridCol w:w="6446"/>
      </w:tblGrid>
      <w:tr w:rsidR="004D2178" w:rsidRPr="004D2178" w14:paraId="42363BB5" w14:textId="77777777" w:rsidTr="004D2178">
        <w:trPr>
          <w:trHeight w:val="567"/>
        </w:trPr>
        <w:tc>
          <w:tcPr>
            <w:tcW w:w="9262" w:type="dxa"/>
            <w:gridSpan w:val="3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323E" w14:textId="77777777" w:rsidR="004D2178" w:rsidRPr="00A158E8" w:rsidRDefault="004D2178" w:rsidP="004D217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A158E8">
              <w:rPr>
                <w:rFonts w:ascii="Calibri" w:eastAsia="Times New Roman" w:hAnsi="Calibri" w:cs="Calibri"/>
                <w:color w:val="008387"/>
                <w:sz w:val="23"/>
                <w:szCs w:val="23"/>
                <w:lang w:eastAsia="sv-SE"/>
              </w:rPr>
              <w:t>2.1.3.7</w:t>
            </w:r>
            <w:r w:rsidRPr="00A158E8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eastAsia="sv-SE"/>
              </w:rPr>
              <w:t>        </w:t>
            </w:r>
            <w:proofErr w:type="spellStart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Tanning</w:t>
            </w:r>
            <w:proofErr w:type="spellEnd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 xml:space="preserve"> </w:t>
            </w:r>
            <w:proofErr w:type="spellStart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of</w:t>
            </w:r>
            <w:proofErr w:type="spellEnd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 xml:space="preserve"> </w:t>
            </w:r>
            <w:proofErr w:type="spellStart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leather</w:t>
            </w:r>
            <w:proofErr w:type="spellEnd"/>
          </w:p>
        </w:tc>
      </w:tr>
      <w:tr w:rsidR="004D2178" w:rsidRPr="00E67973" w14:paraId="7038BE1E" w14:textId="77777777" w:rsidTr="004D2178">
        <w:trPr>
          <w:trHeight w:val="567"/>
        </w:trPr>
        <w:tc>
          <w:tcPr>
            <w:tcW w:w="9262" w:type="dxa"/>
            <w:gridSpan w:val="3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57A9" w14:textId="3DD097E2" w:rsidR="004D2178" w:rsidRPr="004D2178" w:rsidRDefault="008713A7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Leather </w:t>
            </w:r>
            <w:r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may </w:t>
            </w:r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>not</w:t>
            </w:r>
            <w:r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 be</w:t>
            </w:r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 xml:space="preserve"> tanned or treated in any way with chromium VI, arsenic, cadmium or lead as stated belo</w:t>
            </w:r>
            <w:r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>w</w:t>
            </w:r>
            <w:r w:rsidRPr="005A4E81">
              <w:rPr>
                <w:rFonts w:ascii="Arial" w:eastAsia="Arial" w:hAnsi="Arial" w:cs="Arial"/>
                <w:color w:val="7E7E7E"/>
                <w:sz w:val="18"/>
                <w:lang w:val="en-US" w:eastAsia="sv-SE" w:bidi="sv-SE"/>
              </w:rPr>
              <w:t>.</w:t>
            </w:r>
          </w:p>
        </w:tc>
      </w:tr>
      <w:tr w:rsidR="004D2178" w:rsidRPr="00E67973" w14:paraId="4C34C2C2" w14:textId="77777777" w:rsidTr="004D2178">
        <w:trPr>
          <w:trHeight w:val="397"/>
        </w:trPr>
        <w:tc>
          <w:tcPr>
            <w:tcW w:w="90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68ED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Chromium 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38D2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CAS: 18540-29-9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9944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val="en-GB" w:eastAsia="sv-SE"/>
              </w:rPr>
              <w:t>Average conc. max 3 ppm (test report with analysis according to: CEN/TS 14495 or equivalent)</w:t>
            </w:r>
          </w:p>
        </w:tc>
      </w:tr>
      <w:tr w:rsidR="004D2178" w:rsidRPr="00E67973" w14:paraId="70F333CE" w14:textId="77777777" w:rsidTr="004D2178">
        <w:trPr>
          <w:trHeight w:val="397"/>
        </w:trPr>
        <w:tc>
          <w:tcPr>
            <w:tcW w:w="90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6C76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Arsenic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B87E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CAS: 7440-38-2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9A81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val="en-GB" w:eastAsia="sv-SE"/>
              </w:rPr>
              <w:t>No residuals (detection limit 1.0 ppm, test report with analysis according to: CEN TC 309 WI 065 - 4.3 or equivalent)</w:t>
            </w:r>
          </w:p>
        </w:tc>
      </w:tr>
      <w:tr w:rsidR="004D2178" w:rsidRPr="00E67973" w14:paraId="088FFF0B" w14:textId="77777777" w:rsidTr="004D2178">
        <w:trPr>
          <w:trHeight w:val="397"/>
        </w:trPr>
        <w:tc>
          <w:tcPr>
            <w:tcW w:w="90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6A3C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Cadmium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5823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CAS: 7440-43-9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167A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val="en-GB" w:eastAsia="sv-SE"/>
              </w:rPr>
              <w:t>No residuals (detection limit 10 ppm, test report with analysis according to: CEN TC 309 WI 065 - 4.3 or equivalent)</w:t>
            </w:r>
          </w:p>
        </w:tc>
      </w:tr>
      <w:tr w:rsidR="004D2178" w:rsidRPr="00E67973" w14:paraId="1ADB3614" w14:textId="77777777" w:rsidTr="004D2178">
        <w:trPr>
          <w:trHeight w:val="397"/>
        </w:trPr>
        <w:tc>
          <w:tcPr>
            <w:tcW w:w="903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0FBB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Lead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3E64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808080"/>
                <w:sz w:val="18"/>
                <w:szCs w:val="18"/>
                <w:lang w:val="en-GB" w:eastAsia="sv-SE"/>
              </w:rPr>
              <w:t>CAS: 7439-92-1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6AC7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val="en-GB" w:eastAsia="sv-SE"/>
              </w:rPr>
              <w:t>No residuals (detection limit 10 ppm, test report with analysis according to: CEN TC 309 WI 065 - 4.3 or equivalent)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4D2178" w14:paraId="15E9D807" w14:textId="77777777" w:rsidTr="000269B1"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5D2160C" w14:textId="77777777" w:rsidR="004D2178" w:rsidRPr="00712730" w:rsidRDefault="004D217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A4AFD0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57327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3F99628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97761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9023CF8" w14:textId="5800767E" w:rsidR="004D2178" w:rsidRPr="00CF253F" w:rsidRDefault="00E67973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3922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7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6B65250" w14:textId="0B2AAE44" w:rsidR="004D2178" w:rsidRPr="004D2178" w:rsidRDefault="004D2178" w:rsidP="004D2178">
      <w:pPr>
        <w:spacing w:after="200" w:line="207" w:lineRule="atLeast"/>
        <w:rPr>
          <w:rFonts w:ascii="Calibri" w:eastAsia="Times New Roman" w:hAnsi="Calibri" w:cs="Calibri"/>
          <w:color w:val="7F7F7F"/>
          <w:sz w:val="18"/>
          <w:szCs w:val="18"/>
          <w:lang w:val="en-US" w:eastAsia="sv-SE"/>
        </w:rPr>
      </w:pPr>
    </w:p>
    <w:tbl>
      <w:tblPr>
        <w:tblW w:w="910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4D2178" w:rsidRPr="004D2178" w14:paraId="141EE7C3" w14:textId="77777777" w:rsidTr="004D2178">
        <w:trPr>
          <w:trHeight w:val="780"/>
        </w:trPr>
        <w:tc>
          <w:tcPr>
            <w:tcW w:w="910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B7FA" w14:textId="77777777" w:rsidR="004D2178" w:rsidRPr="00A158E8" w:rsidRDefault="004D2178" w:rsidP="004D217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A158E8">
              <w:rPr>
                <w:rFonts w:ascii="Calibri" w:eastAsia="Times New Roman" w:hAnsi="Calibri" w:cs="Calibri"/>
                <w:color w:val="008387"/>
                <w:sz w:val="23"/>
                <w:szCs w:val="23"/>
                <w:lang w:eastAsia="sv-SE"/>
              </w:rPr>
              <w:t>2.1.3.8</w:t>
            </w:r>
            <w:r w:rsidRPr="00A158E8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eastAsia="sv-SE"/>
              </w:rPr>
              <w:t>        </w:t>
            </w:r>
            <w:proofErr w:type="spellStart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Biocidal</w:t>
            </w:r>
            <w:proofErr w:type="spellEnd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 xml:space="preserve"> </w:t>
            </w:r>
            <w:proofErr w:type="spellStart"/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treatment</w:t>
            </w:r>
            <w:proofErr w:type="spellEnd"/>
          </w:p>
        </w:tc>
      </w:tr>
      <w:tr w:rsidR="004D2178" w:rsidRPr="004D2178" w14:paraId="27A0164F" w14:textId="77777777" w:rsidTr="004D2178">
        <w:trPr>
          <w:trHeight w:val="1401"/>
        </w:trPr>
        <w:tc>
          <w:tcPr>
            <w:tcW w:w="910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76B7" w14:textId="77777777" w:rsidR="004D2178" w:rsidRDefault="004D2178" w:rsidP="004D2178">
            <w:pPr>
              <w:spacing w:after="0" w:line="207" w:lineRule="atLeast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I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included</w:t>
            </w:r>
            <w:proofErr w:type="spellEnd"/>
            <w:proofErr w:type="gram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textiles are not biocidal *</w:t>
            </w:r>
          </w:p>
          <w:p w14:paraId="307E8063" w14:textId="77777777" w:rsidR="004D2178" w:rsidRDefault="004D2178" w:rsidP="004D2178">
            <w:pPr>
              <w:spacing w:after="0" w:line="207" w:lineRule="atLeast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</w:pPr>
          </w:p>
          <w:p w14:paraId="79D1DF2E" w14:textId="68F23F97" w:rsidR="004D2178" w:rsidRPr="004D2178" w:rsidRDefault="004D2178" w:rsidP="004D2178">
            <w:pPr>
              <w:spacing w:after="0" w:line="207" w:lineRule="atLeast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 xml:space="preserve">* Definition according to Article 3 of Regulation (EU) No 528/2012 of the European Parliament and of the Council of 22 May 2012 concerning </w:t>
            </w:r>
            <w:proofErr w:type="gramStart"/>
            <w:r w:rsidRPr="004D217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the making</w:t>
            </w:r>
            <w:proofErr w:type="gramEnd"/>
            <w:r w:rsidRPr="004D217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 xml:space="preserve"> available on the market and use of biocidal products. Biocidal function includes, for example, odorless, antibacterial and antimicrobial.</w:t>
            </w:r>
          </w:p>
          <w:p w14:paraId="00ADD3B9" w14:textId="036BD9C1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</w:p>
        </w:tc>
      </w:tr>
    </w:tbl>
    <w:tbl>
      <w:tblPr>
        <w:tblStyle w:val="Tabellrutnt"/>
        <w:tblW w:w="0" w:type="auto"/>
        <w:tblInd w:w="2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21"/>
        <w:gridCol w:w="1660"/>
        <w:gridCol w:w="1522"/>
        <w:gridCol w:w="2085"/>
      </w:tblGrid>
      <w:tr w:rsidR="004D2178" w14:paraId="3058F05C" w14:textId="77777777" w:rsidTr="004D2178">
        <w:trPr>
          <w:trHeight w:val="570"/>
        </w:trPr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72C7A256" w14:textId="77777777" w:rsidR="004D2178" w:rsidRPr="00712730" w:rsidRDefault="004D217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FABAD69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80950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28287761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86918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33787CCF" w14:textId="13FC8D0D" w:rsidR="004D2178" w:rsidRPr="00CF253F" w:rsidRDefault="00E67973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13816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7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5D4BDB0" w14:textId="32738CBF" w:rsidR="004D2178" w:rsidRDefault="004D2178" w:rsidP="004D2178">
      <w:pPr>
        <w:spacing w:after="0" w:line="207" w:lineRule="atLeast"/>
        <w:rPr>
          <w:rFonts w:ascii="Calibri" w:eastAsia="Times New Roman" w:hAnsi="Calibri" w:cs="Calibri"/>
          <w:b/>
          <w:bCs/>
          <w:color w:val="69BE28"/>
          <w:sz w:val="18"/>
          <w:szCs w:val="18"/>
          <w:lang w:val="en-US" w:eastAsia="sv-SE"/>
        </w:rPr>
      </w:pPr>
      <w:r w:rsidRPr="004D2178">
        <w:rPr>
          <w:rFonts w:ascii="Calibri" w:eastAsia="Times New Roman" w:hAnsi="Calibri" w:cs="Calibri"/>
          <w:b/>
          <w:bCs/>
          <w:color w:val="69BE28"/>
          <w:sz w:val="18"/>
          <w:szCs w:val="18"/>
          <w:lang w:val="en-US" w:eastAsia="sv-SE"/>
        </w:rPr>
        <w:t> </w:t>
      </w:r>
    </w:p>
    <w:tbl>
      <w:tblPr>
        <w:tblW w:w="910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8713A7" w:rsidRPr="00E67973" w14:paraId="5E54D0CD" w14:textId="77777777" w:rsidTr="000269B1">
        <w:trPr>
          <w:trHeight w:val="567"/>
        </w:trPr>
        <w:tc>
          <w:tcPr>
            <w:tcW w:w="910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AE374" w14:textId="77777777" w:rsidR="008713A7" w:rsidRPr="00A158E8" w:rsidRDefault="008713A7" w:rsidP="000269B1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A158E8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t>2.1.4.2</w:t>
            </w:r>
            <w:r w:rsidRPr="00A158E8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val="en-US" w:eastAsia="sv-SE"/>
              </w:rPr>
              <w:t>        </w:t>
            </w:r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GB" w:eastAsia="sv-SE"/>
              </w:rPr>
              <w:t>Softeners/phthalates in plastic/rubber</w:t>
            </w:r>
          </w:p>
        </w:tc>
      </w:tr>
      <w:tr w:rsidR="008713A7" w:rsidRPr="00E67973" w14:paraId="705976A0" w14:textId="77777777" w:rsidTr="000269B1">
        <w:trPr>
          <w:trHeight w:val="975"/>
        </w:trPr>
        <w:tc>
          <w:tcPr>
            <w:tcW w:w="910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2575" w14:textId="7223DFEB" w:rsidR="008713A7" w:rsidRPr="00AA2120" w:rsidRDefault="008713A7" w:rsidP="008713A7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 phthalates/softeners classified as </w:t>
            </w:r>
            <w:r w:rsidRPr="004D2178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val="en-US" w:eastAsia="sv-SE"/>
              </w:rPr>
              <w:t>hazard classification H340, H350, H360</w:t>
            </w: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have actively been added and that the measured level does not exceed 0.1% by weight/substance and component, must be available.</w:t>
            </w:r>
          </w:p>
          <w:p w14:paraId="1814C86B" w14:textId="1BE14808" w:rsidR="008713A7" w:rsidRPr="00AA2120" w:rsidRDefault="008713A7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</w:p>
        </w:tc>
      </w:tr>
    </w:tbl>
    <w:tbl>
      <w:tblPr>
        <w:tblStyle w:val="Tabellrutnt"/>
        <w:tblW w:w="0" w:type="auto"/>
        <w:tblInd w:w="25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56"/>
        <w:gridCol w:w="1638"/>
        <w:gridCol w:w="1502"/>
        <w:gridCol w:w="2063"/>
      </w:tblGrid>
      <w:tr w:rsidR="008713A7" w14:paraId="0741179E" w14:textId="77777777" w:rsidTr="008713A7">
        <w:trPr>
          <w:trHeight w:val="570"/>
        </w:trPr>
        <w:tc>
          <w:tcPr>
            <w:tcW w:w="4056" w:type="dxa"/>
            <w:shd w:val="clear" w:color="auto" w:fill="D9D9D9" w:themeFill="background1" w:themeFillShade="D9"/>
            <w:vAlign w:val="center"/>
          </w:tcPr>
          <w:p w14:paraId="7B4472BB" w14:textId="77777777" w:rsidR="008713A7" w:rsidRPr="00712730" w:rsidRDefault="008713A7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0BF267BF" w14:textId="77777777" w:rsidR="008713A7" w:rsidRPr="00CF253F" w:rsidRDefault="008713A7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70686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6D82CEF2" w14:textId="77777777" w:rsidR="008713A7" w:rsidRPr="00CF253F" w:rsidRDefault="008713A7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9451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4E49FB78" w14:textId="0E1E6387" w:rsidR="008713A7" w:rsidRPr="00CF253F" w:rsidRDefault="00E67973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178548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3A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5EB4B30" w14:textId="765671F6" w:rsidR="004D2178" w:rsidRDefault="004D2178" w:rsidP="004D217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p w14:paraId="47DB3433" w14:textId="77777777" w:rsidR="00A158E8" w:rsidRDefault="00A158E8" w:rsidP="004D217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p w14:paraId="08C361B2" w14:textId="77777777" w:rsidR="00A158E8" w:rsidRDefault="00A158E8" w:rsidP="004D217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p w14:paraId="4EF4E7A3" w14:textId="77777777" w:rsidR="00A158E8" w:rsidRDefault="00A158E8" w:rsidP="004D217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p w14:paraId="6D5EF49C" w14:textId="77777777" w:rsidR="008713A7" w:rsidRPr="004D2178" w:rsidRDefault="008713A7" w:rsidP="004D217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10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4D2178" w:rsidRPr="00E67973" w14:paraId="56D57FE3" w14:textId="77777777" w:rsidTr="004D2178">
        <w:trPr>
          <w:trHeight w:val="567"/>
        </w:trPr>
        <w:tc>
          <w:tcPr>
            <w:tcW w:w="910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06BE" w14:textId="77777777" w:rsidR="004D2178" w:rsidRPr="00A158E8" w:rsidRDefault="004D2178" w:rsidP="004D217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US" w:eastAsia="sv-SE"/>
              </w:rPr>
            </w:pPr>
            <w:r w:rsidRPr="00A158E8">
              <w:rPr>
                <w:rFonts w:ascii="Calibri" w:eastAsia="Times New Roman" w:hAnsi="Calibri" w:cs="Calibri"/>
                <w:color w:val="008387"/>
                <w:sz w:val="23"/>
                <w:szCs w:val="23"/>
                <w:lang w:val="en-US" w:eastAsia="sv-SE"/>
              </w:rPr>
              <w:lastRenderedPageBreak/>
              <w:t>2.1.4.2</w:t>
            </w:r>
            <w:r w:rsidRPr="00A158E8">
              <w:rPr>
                <w:rFonts w:ascii="Times New Roman" w:eastAsia="Times New Roman" w:hAnsi="Times New Roman" w:cs="Times New Roman"/>
                <w:color w:val="008387"/>
                <w:sz w:val="14"/>
                <w:szCs w:val="14"/>
                <w:lang w:val="en-US" w:eastAsia="sv-SE"/>
              </w:rPr>
              <w:t>        </w:t>
            </w:r>
            <w:r w:rsidRPr="00A158E8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val="en-GB" w:eastAsia="sv-SE"/>
              </w:rPr>
              <w:t>Softeners/phthalates in plastic/rubber</w:t>
            </w:r>
          </w:p>
        </w:tc>
      </w:tr>
      <w:tr w:rsidR="004D2178" w:rsidRPr="004D2178" w14:paraId="08C9736A" w14:textId="77777777" w:rsidTr="004D2178">
        <w:trPr>
          <w:trHeight w:val="975"/>
        </w:trPr>
        <w:tc>
          <w:tcPr>
            <w:tcW w:w="910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5548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</w:t>
            </w:r>
            <w:proofErr w:type="spellStart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spellEnd"/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not covered by the requirement.</w:t>
            </w:r>
          </w:p>
          <w:p w14:paraId="57707E67" w14:textId="77777777" w:rsidR="004D2178" w:rsidRPr="004D2178" w:rsidRDefault="004D2178" w:rsidP="004D217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 </w:t>
            </w:r>
          </w:p>
          <w:p w14:paraId="11AE07B1" w14:textId="77777777" w:rsidR="004D2178" w:rsidRPr="004D2178" w:rsidRDefault="004D2178" w:rsidP="004D2178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D217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D2178">
              <w:rPr>
                <w:rFonts w:ascii="Calibri" w:eastAsia="Times New Roman" w:hAnsi="Calibri" w:cs="Calibri"/>
                <w:color w:val="7E7E7E"/>
                <w:lang w:val="en-US" w:eastAsia="sv-SE"/>
              </w:rPr>
              <w:t>DNOP (CAS-nr: 117-84-0)</w:t>
            </w:r>
          </w:p>
          <w:p w14:paraId="5C69D5B5" w14:textId="77777777" w:rsidR="004D2178" w:rsidRPr="004D2178" w:rsidRDefault="004D2178" w:rsidP="004D2178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D217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D217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D2178">
              <w:rPr>
                <w:rFonts w:ascii="Calibri" w:eastAsia="Times New Roman" w:hAnsi="Calibri" w:cs="Calibri"/>
                <w:color w:val="7E7E7E"/>
                <w:lang w:val="en-US" w:eastAsia="sv-SE"/>
              </w:rPr>
              <w:t>DIDP (CAS-nr: 68515-49-1)</w:t>
            </w:r>
          </w:p>
          <w:p w14:paraId="63387ABC" w14:textId="77777777" w:rsidR="004D2178" w:rsidRPr="004D2178" w:rsidRDefault="004D2178" w:rsidP="004D2178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D2178">
              <w:rPr>
                <w:rFonts w:ascii="Calibri" w:eastAsia="Times New Roman" w:hAnsi="Calibri" w:cs="Calibri"/>
                <w:color w:val="7E7E7E"/>
                <w:lang w:eastAsia="sv-SE"/>
              </w:rPr>
              <w:t>-</w:t>
            </w:r>
            <w:r w:rsidRPr="004D217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eastAsia="sv-SE"/>
              </w:rPr>
              <w:t>          </w:t>
            </w:r>
            <w:r w:rsidRPr="004D2178">
              <w:rPr>
                <w:rFonts w:ascii="Calibri" w:eastAsia="Times New Roman" w:hAnsi="Calibri" w:cs="Calibri"/>
                <w:color w:val="7E7E7E"/>
                <w:lang w:eastAsia="sv-SE"/>
              </w:rPr>
              <w:t>DINP (CAS-nr: 68515-48-0)</w:t>
            </w:r>
          </w:p>
        </w:tc>
      </w:tr>
    </w:tbl>
    <w:tbl>
      <w:tblPr>
        <w:tblStyle w:val="Tabellrutnt"/>
        <w:tblW w:w="0" w:type="auto"/>
        <w:tblInd w:w="2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21"/>
        <w:gridCol w:w="1660"/>
        <w:gridCol w:w="1522"/>
        <w:gridCol w:w="2085"/>
      </w:tblGrid>
      <w:tr w:rsidR="004D2178" w14:paraId="3A712633" w14:textId="77777777" w:rsidTr="004D2178">
        <w:trPr>
          <w:trHeight w:val="570"/>
        </w:trPr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75CE98E7" w14:textId="77777777" w:rsidR="004D2178" w:rsidRPr="00712730" w:rsidRDefault="004D217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1CCDFB7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466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7BAF2474" w14:textId="77777777" w:rsidR="004D2178" w:rsidRPr="00CF253F" w:rsidRDefault="004D217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54277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09166018" w14:textId="4D722BD7" w:rsidR="004D2178" w:rsidRPr="00CF253F" w:rsidRDefault="00E67973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2396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7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C2BE631" w14:textId="77777777" w:rsidR="004D2178" w:rsidRDefault="004D2178" w:rsidP="004D2178">
      <w:pPr>
        <w:rPr>
          <w:rFonts w:ascii="Arial" w:hAnsi="Arial" w:cs="Arial"/>
          <w:b/>
          <w:bCs/>
          <w:color w:val="92D050"/>
          <w:sz w:val="32"/>
          <w:szCs w:val="32"/>
          <w:lang w:val="en-US"/>
        </w:rPr>
      </w:pPr>
    </w:p>
    <w:p w14:paraId="71FB3FD2" w14:textId="77777777" w:rsidR="004D2178" w:rsidRPr="004D2178" w:rsidRDefault="004D2178" w:rsidP="00FD5572">
      <w:pPr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2051E6B9" w14:textId="0713ECC9" w:rsidR="00864F40" w:rsidRDefault="00D11A4B" w:rsidP="00864F40">
      <w:pPr>
        <w:rPr>
          <w:b/>
          <w:bCs/>
          <w:color w:val="808080" w:themeColor="background1" w:themeShade="80"/>
          <w:sz w:val="24"/>
          <w:szCs w:val="24"/>
          <w:lang w:val="en"/>
        </w:rPr>
      </w:pPr>
      <w:r w:rsidRPr="00D11A4B">
        <w:rPr>
          <w:b/>
          <w:bCs/>
          <w:color w:val="808080" w:themeColor="background1" w:themeShade="80"/>
          <w:sz w:val="24"/>
          <w:szCs w:val="24"/>
          <w:lang w:val="en"/>
        </w:rPr>
        <w:t>It is hereby certified that the component/product to which the certificate relates meets the requirements stated above according to the requirements specification from Möbelfakta applicable at the time.</w:t>
      </w:r>
    </w:p>
    <w:p w14:paraId="2E443E18" w14:textId="77777777" w:rsidR="00D11A4B" w:rsidRPr="00712730" w:rsidRDefault="00D11A4B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5FE89A60" w:rsidR="00864F40" w:rsidRPr="00AA212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2120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353845829"/>
          <w:placeholder>
            <w:docPart w:val="37A7729267F04F88A68E6BAF469412B4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D11A4B" w:rsidRPr="00AA761C">
            <w:rPr>
              <w:rStyle w:val="Platshllartext"/>
              <w:lang w:val="en-US"/>
            </w:rPr>
            <w:t xml:space="preserve">Click here </w:t>
          </w:r>
        </w:sdtContent>
      </w:sdt>
    </w:p>
    <w:p w14:paraId="6CE53B9E" w14:textId="784B1383" w:rsidR="00864F40" w:rsidRPr="00AA212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2120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895398746"/>
          <w:placeholder>
            <w:docPart w:val="95FFB8E9CE97409B8EBFE4C486E9A376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D11A4B" w:rsidRPr="00AA761C">
            <w:rPr>
              <w:rStyle w:val="Platshllartext"/>
              <w:lang w:val="en-US"/>
            </w:rPr>
            <w:t xml:space="preserve">Click here </w:t>
          </w:r>
        </w:sdtContent>
      </w:sdt>
    </w:p>
    <w:p w14:paraId="312D1EDA" w14:textId="13010261" w:rsidR="00864F40" w:rsidRPr="00AA212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2120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1709634917"/>
          <w:placeholder>
            <w:docPart w:val="E5E758D72F344CDF85D1CA37E3B385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D11A4B" w:rsidRPr="00AA761C">
            <w:rPr>
              <w:rStyle w:val="Platshllartext"/>
              <w:lang w:val="en-US"/>
            </w:rPr>
            <w:t xml:space="preserve">Click here </w:t>
          </w:r>
        </w:sdtContent>
      </w:sdt>
    </w:p>
    <w:p w14:paraId="2A7D4069" w14:textId="77777777" w:rsidR="00990C46" w:rsidRPr="00AA2120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</w:p>
    <w:p w14:paraId="2B05595A" w14:textId="154D2039" w:rsidR="00864F40" w:rsidRPr="00A158E8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158E8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A158E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A158E8">
        <w:rPr>
          <w:rStyle w:val="Platshllartext"/>
          <w:lang w:val="en-US"/>
        </w:rPr>
        <w:t>________________________________________</w:t>
      </w:r>
    </w:p>
    <w:p w14:paraId="739FE9ED" w14:textId="0B89F790" w:rsidR="00864F40" w:rsidRPr="00AA212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2120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AA2120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248665093"/>
          <w:placeholder>
            <w:docPart w:val="218E8AEDBB174E569265F6CCD2627E2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D11A4B" w:rsidRPr="00AA761C">
            <w:rPr>
              <w:rStyle w:val="Platshllartext"/>
              <w:lang w:val="en-US"/>
            </w:rPr>
            <w:t xml:space="preserve">Click here </w:t>
          </w:r>
        </w:sdtContent>
      </w:sdt>
    </w:p>
    <w:sectPr w:rsidR="00864F40" w:rsidRPr="00AA2120" w:rsidSect="009A677C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0F95D46C" w:rsidR="001E4C52" w:rsidRPr="00452108" w:rsidRDefault="00A158E8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71040" behindDoc="0" locked="0" layoutInCell="1" allowOverlap="1" wp14:anchorId="1D48425F" wp14:editId="1B6EFD57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2146935" cy="264795"/>
          <wp:effectExtent l="0" t="0" r="5715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52108" w:rsidRPr="00452108">
      <w:rPr>
        <w:noProof/>
        <w:lang w:val="en-US" w:eastAsia="sv-SE"/>
      </w:rPr>
      <w:t xml:space="preserve">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="004D2178" w:rsidRPr="004D2178">
      <w:rPr>
        <w:rFonts w:asciiTheme="majorHAnsi" w:hAnsiTheme="majorHAnsi" w:cstheme="majorHAnsi"/>
        <w:color w:val="747678"/>
        <w:sz w:val="22"/>
        <w:lang w:val="en-US"/>
      </w:rPr>
      <w:t>Textile and leather</w:t>
    </w:r>
  </w:p>
  <w:p w14:paraId="1628226B" w14:textId="333FD068" w:rsidR="00DE5A15" w:rsidRPr="00452108" w:rsidRDefault="00E67973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2026-03-06</w:t>
    </w:r>
  </w:p>
  <w:p w14:paraId="4C5A327D" w14:textId="28C3226E" w:rsidR="001E4C52" w:rsidRPr="00452108" w:rsidRDefault="001E4C52">
    <w:pPr>
      <w:pStyle w:val="Sidhuvud"/>
      <w:rPr>
        <w:lang w:val="en-US"/>
      </w:rPr>
    </w:pPr>
  </w:p>
  <w:p w14:paraId="785D0D34" w14:textId="77777777" w:rsidR="001E4C52" w:rsidRPr="00452108" w:rsidRDefault="001E4C5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xP1eGNdU1qZz840Ygj6rmcZgfec8CeMxaIT9cSXYfG6t3Wp4svcEDje17Aeh0VWjBCN2dCRYQ15zDmogX2tlw==" w:salt="r5meHvnexOmxdAR3DDRZZw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61F10"/>
    <w:rsid w:val="001C360E"/>
    <w:rsid w:val="001E4C52"/>
    <w:rsid w:val="00226702"/>
    <w:rsid w:val="00236BD3"/>
    <w:rsid w:val="002855A6"/>
    <w:rsid w:val="002949B4"/>
    <w:rsid w:val="003172A4"/>
    <w:rsid w:val="003E6A0C"/>
    <w:rsid w:val="00452108"/>
    <w:rsid w:val="00470E0E"/>
    <w:rsid w:val="00483F1D"/>
    <w:rsid w:val="004B7F59"/>
    <w:rsid w:val="004D2178"/>
    <w:rsid w:val="00510619"/>
    <w:rsid w:val="005872E8"/>
    <w:rsid w:val="005E3F03"/>
    <w:rsid w:val="00613968"/>
    <w:rsid w:val="0062451D"/>
    <w:rsid w:val="006451CA"/>
    <w:rsid w:val="00691893"/>
    <w:rsid w:val="006D73B1"/>
    <w:rsid w:val="00712730"/>
    <w:rsid w:val="00723DAC"/>
    <w:rsid w:val="007246F9"/>
    <w:rsid w:val="00734819"/>
    <w:rsid w:val="00742840"/>
    <w:rsid w:val="007600D0"/>
    <w:rsid w:val="00765784"/>
    <w:rsid w:val="00773D31"/>
    <w:rsid w:val="007E2B51"/>
    <w:rsid w:val="007E7A52"/>
    <w:rsid w:val="0080256C"/>
    <w:rsid w:val="00811533"/>
    <w:rsid w:val="00813CFC"/>
    <w:rsid w:val="0086156F"/>
    <w:rsid w:val="00864F40"/>
    <w:rsid w:val="008713A7"/>
    <w:rsid w:val="00910875"/>
    <w:rsid w:val="00935972"/>
    <w:rsid w:val="00956F0F"/>
    <w:rsid w:val="00960A81"/>
    <w:rsid w:val="00967385"/>
    <w:rsid w:val="00990C46"/>
    <w:rsid w:val="009A677C"/>
    <w:rsid w:val="009B4EC6"/>
    <w:rsid w:val="009B77D5"/>
    <w:rsid w:val="009E6E07"/>
    <w:rsid w:val="00A158E8"/>
    <w:rsid w:val="00A750D8"/>
    <w:rsid w:val="00AA01EF"/>
    <w:rsid w:val="00AA2120"/>
    <w:rsid w:val="00AA5699"/>
    <w:rsid w:val="00B66C63"/>
    <w:rsid w:val="00BA0746"/>
    <w:rsid w:val="00BB0789"/>
    <w:rsid w:val="00BE7543"/>
    <w:rsid w:val="00C431CE"/>
    <w:rsid w:val="00C44274"/>
    <w:rsid w:val="00C71675"/>
    <w:rsid w:val="00CB3B32"/>
    <w:rsid w:val="00D11A4B"/>
    <w:rsid w:val="00D26B21"/>
    <w:rsid w:val="00D27C8D"/>
    <w:rsid w:val="00D406AB"/>
    <w:rsid w:val="00D548F7"/>
    <w:rsid w:val="00D76873"/>
    <w:rsid w:val="00D81B42"/>
    <w:rsid w:val="00DE5A15"/>
    <w:rsid w:val="00DE5C63"/>
    <w:rsid w:val="00E277DD"/>
    <w:rsid w:val="00E3200D"/>
    <w:rsid w:val="00E52E96"/>
    <w:rsid w:val="00E67973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A7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4D2178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tabelltext">
    <w:name w:val="tabelltext"/>
    <w:basedOn w:val="Normal"/>
    <w:rsid w:val="004D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ha.europa.eu/documents/10162/2324906/articles_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candidate-list-tab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B1753A" w:rsidRPr="002855A6" w:rsidRDefault="00B1753A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  <w:docPart>
      <w:docPartPr>
        <w:name w:val="37A7729267F04F88A68E6BAF46941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C70A3-2F89-49E6-AF7C-3CF89BF88AF0}"/>
      </w:docPartPr>
      <w:docPartBody>
        <w:p w:rsidR="00F83352" w:rsidRDefault="00F83352" w:rsidP="00F83352">
          <w:pPr>
            <w:pStyle w:val="37A7729267F04F88A68E6BAF469412B4"/>
          </w:pPr>
          <w:r w:rsidRPr="00AA761C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95FFB8E9CE97409B8EBFE4C486E9A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EA040-B43E-418D-9579-4A0FB7CDB597}"/>
      </w:docPartPr>
      <w:docPartBody>
        <w:p w:rsidR="00F83352" w:rsidRDefault="00F83352" w:rsidP="00F83352">
          <w:pPr>
            <w:pStyle w:val="95FFB8E9CE97409B8EBFE4C486E9A376"/>
          </w:pPr>
          <w:r w:rsidRPr="00AA761C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E5E758D72F344CDF85D1CA37E3B38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1B649-1C54-4CF4-8897-8205C515D76D}"/>
      </w:docPartPr>
      <w:docPartBody>
        <w:p w:rsidR="00F83352" w:rsidRDefault="00F83352" w:rsidP="00F83352">
          <w:pPr>
            <w:pStyle w:val="E5E758D72F344CDF85D1CA37E3B3854F"/>
          </w:pPr>
          <w:r w:rsidRPr="00AA761C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218E8AEDBB174E569265F6CCD2627E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FCCAD-A55E-4293-BF03-FE0449E9D0E9}"/>
      </w:docPartPr>
      <w:docPartBody>
        <w:p w:rsidR="00F83352" w:rsidRDefault="00F83352" w:rsidP="00F83352">
          <w:pPr>
            <w:pStyle w:val="218E8AEDBB174E569265F6CCD2627E2F"/>
          </w:pPr>
          <w:r w:rsidRPr="00AA761C">
            <w:rPr>
              <w:rStyle w:val="Platshllartext"/>
              <w:lang w:val="en-US"/>
            </w:rPr>
            <w:t xml:space="preserve">Click here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4C3125"/>
    <w:rsid w:val="00935972"/>
    <w:rsid w:val="00AA5699"/>
    <w:rsid w:val="00B1753A"/>
    <w:rsid w:val="00EC5E9B"/>
    <w:rsid w:val="00F83352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83352"/>
    <w:rPr>
      <w:color w:val="808080"/>
    </w:rPr>
  </w:style>
  <w:style w:type="paragraph" w:customStyle="1" w:styleId="37A7729267F04F88A68E6BAF469412B4">
    <w:name w:val="37A7729267F04F88A68E6BAF469412B4"/>
    <w:rsid w:val="00F833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FB8E9CE97409B8EBFE4C486E9A376">
    <w:name w:val="95FFB8E9CE97409B8EBFE4C486E9A376"/>
    <w:rsid w:val="00F833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758D72F344CDF85D1CA37E3B3854F">
    <w:name w:val="E5E758D72F344CDF85D1CA37E3B3854F"/>
    <w:rsid w:val="00F833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E8AEDBB174E569265F6CCD2627E2F">
    <w:name w:val="218E8AEDBB174E569265F6CCD2627E2F"/>
    <w:rsid w:val="00F833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8F90D-FCB7-462C-835B-7DE28C8C2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1382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cp:lastPrinted>2023-06-09T11:32:00Z</cp:lastPrinted>
  <dcterms:created xsi:type="dcterms:W3CDTF">2026-03-06T15:13:00Z</dcterms:created>
  <dcterms:modified xsi:type="dcterms:W3CDTF">2026-03-06T15:13:00Z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